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9E" w:rsidRDefault="00EB132E" w:rsidP="004A749E">
      <w:pPr>
        <w:rPr>
          <w:rFonts w:ascii="Times New Roman" w:hAnsi="Times New Roman" w:cs="Times New Roman"/>
          <w:sz w:val="24"/>
          <w:szCs w:val="24"/>
        </w:rPr>
      </w:pPr>
      <w:r w:rsidRPr="00891610">
        <w:rPr>
          <w:rFonts w:ascii="Times New Roman" w:hAnsi="Times New Roman" w:cs="Times New Roman"/>
          <w:sz w:val="24"/>
          <w:szCs w:val="24"/>
        </w:rPr>
        <w:t xml:space="preserve">1-. </w:t>
      </w:r>
      <w:r w:rsidR="009B28D7">
        <w:rPr>
          <w:rFonts w:ascii="Times New Roman" w:hAnsi="Times New Roman" w:cs="Times New Roman"/>
          <w:sz w:val="24"/>
          <w:szCs w:val="24"/>
        </w:rPr>
        <w:t xml:space="preserve">Según </w:t>
      </w:r>
      <w:r w:rsidR="004A749E">
        <w:rPr>
          <w:rFonts w:ascii="Times New Roman" w:hAnsi="Times New Roman" w:cs="Times New Roman"/>
          <w:sz w:val="24"/>
          <w:szCs w:val="24"/>
        </w:rPr>
        <w:t>Ibarra y Letamendia, cuales son los rasgos que diferencian Partidos, Grupos de Interés y Movimientos sociales?</w:t>
      </w:r>
    </w:p>
    <w:p w:rsidR="004A749E" w:rsidRPr="004A749E" w:rsidRDefault="004A749E" w:rsidP="004A749E">
      <w:pPr>
        <w:jc w:val="both"/>
        <w:rPr>
          <w:rFonts w:ascii="Times New Roman" w:hAnsi="Times New Roman" w:cs="Times New Roman"/>
          <w:color w:val="FF0000"/>
          <w:sz w:val="24"/>
          <w:szCs w:val="24"/>
        </w:rPr>
      </w:pPr>
      <w:r w:rsidRPr="004A749E">
        <w:rPr>
          <w:rFonts w:ascii="Times New Roman" w:hAnsi="Times New Roman"/>
          <w:color w:val="FF0000"/>
          <w:sz w:val="24"/>
          <w:szCs w:val="24"/>
          <w:lang w:val="es-ES_tradnl"/>
        </w:rPr>
        <w:t>Los partidos políticos tratan de ejercer el poder político, los movimientos sociales de cambiarlo, y los grupos de interés eligen influir en las decisiones de quienes lo detentan.</w:t>
      </w:r>
      <w:r w:rsidRPr="004A749E">
        <w:rPr>
          <w:rFonts w:ascii="Times New Roman" w:hAnsi="Times New Roman" w:cs="Times New Roman"/>
          <w:color w:val="FF0000"/>
          <w:sz w:val="24"/>
          <w:szCs w:val="24"/>
        </w:rPr>
        <w:t xml:space="preserve"> </w:t>
      </w:r>
      <w:r w:rsidRPr="004A749E">
        <w:rPr>
          <w:rFonts w:ascii="Times New Roman" w:hAnsi="Times New Roman"/>
          <w:color w:val="FF0000"/>
          <w:sz w:val="24"/>
          <w:szCs w:val="24"/>
          <w:lang w:val="es-ES_tradnl"/>
        </w:rPr>
        <w:t>Los partidos políticos y los movimientos sociales se rigen por intereses generales e indeterminados —públicos— y los grupos de interés por intereses normalmente determinados —privados—.</w:t>
      </w:r>
      <w:r w:rsidRPr="004A749E">
        <w:rPr>
          <w:rFonts w:ascii="Times New Roman" w:hAnsi="Times New Roman" w:cs="Times New Roman"/>
          <w:color w:val="FF0000"/>
          <w:sz w:val="24"/>
          <w:szCs w:val="24"/>
        </w:rPr>
        <w:t xml:space="preserve"> </w:t>
      </w:r>
      <w:r w:rsidRPr="004A749E">
        <w:rPr>
          <w:rFonts w:ascii="Times New Roman" w:hAnsi="Times New Roman"/>
          <w:color w:val="FF0000"/>
          <w:sz w:val="24"/>
          <w:szCs w:val="24"/>
          <w:lang w:val="es-ES_tradnl"/>
        </w:rPr>
        <w:t xml:space="preserve">La organización de los partidos tiende a ser jerárquica,  la de los movimientos sociales tiende a ser horizontal o en red, y los grupos de interés pueden ocupar cualquier lugar entre estos dos extremos, aunque se tiende a la formalización para maximizar los beneficios de la presión. </w:t>
      </w:r>
      <w:r w:rsidRPr="004A749E">
        <w:rPr>
          <w:rFonts w:ascii="Times New Roman" w:hAnsi="Times New Roman" w:cs="Times New Roman"/>
          <w:color w:val="FF0000"/>
          <w:sz w:val="24"/>
          <w:szCs w:val="24"/>
        </w:rPr>
        <w:t xml:space="preserve"> </w:t>
      </w:r>
      <w:r w:rsidRPr="004A749E">
        <w:rPr>
          <w:rFonts w:ascii="Times New Roman" w:hAnsi="Times New Roman"/>
          <w:color w:val="FF0000"/>
          <w:sz w:val="24"/>
          <w:szCs w:val="24"/>
          <w:lang w:val="es-ES_tradnl"/>
        </w:rPr>
        <w:t xml:space="preserve">Los partidos políticos responden a criterios de representación electoral,  los movimientos sociales se rigen por marcos interpretativos de vocación universal y señas de identidad colectiva, y los grupos de interés por las preferencias constatadas de sus miembros. </w:t>
      </w:r>
      <w:r w:rsidRPr="004A749E">
        <w:rPr>
          <w:rFonts w:ascii="Times New Roman" w:hAnsi="Times New Roman" w:cs="Times New Roman"/>
          <w:color w:val="FF0000"/>
          <w:sz w:val="24"/>
          <w:szCs w:val="24"/>
        </w:rPr>
        <w:t xml:space="preserve"> </w:t>
      </w:r>
      <w:r w:rsidRPr="004A749E">
        <w:rPr>
          <w:rFonts w:ascii="Times New Roman" w:hAnsi="Times New Roman"/>
          <w:color w:val="FF0000"/>
          <w:sz w:val="24"/>
          <w:szCs w:val="24"/>
          <w:lang w:val="es-ES_tradnl"/>
        </w:rPr>
        <w:t xml:space="preserve">Los partidos compiten electoralmente entre sí y organizan campañas para obtener votos, los movimientos sociales optan normalmente por el conflicto frente al poder formal, y la propia naturaleza de los grupos de interés determina una estrategia básica de cooperación y negociación, más o menos encubierta, con los actores institucionales: su acción es el </w:t>
      </w:r>
      <w:r w:rsidRPr="004A749E">
        <w:rPr>
          <w:rFonts w:ascii="Times New Roman" w:hAnsi="Times New Roman"/>
          <w:i/>
          <w:color w:val="FF0000"/>
          <w:sz w:val="24"/>
          <w:szCs w:val="24"/>
          <w:lang w:val="es-ES_tradnl"/>
        </w:rPr>
        <w:t>lobbying</w:t>
      </w:r>
      <w:r w:rsidRPr="004A749E">
        <w:rPr>
          <w:rFonts w:ascii="Times New Roman" w:hAnsi="Times New Roman"/>
          <w:color w:val="FF0000"/>
          <w:sz w:val="24"/>
          <w:szCs w:val="24"/>
          <w:lang w:val="es-ES_tradnl"/>
        </w:rPr>
        <w:t xml:space="preserve"> o hacer pasillos en los foros reales de decisión.</w:t>
      </w:r>
    </w:p>
    <w:p w:rsidR="004A749E" w:rsidRDefault="004A749E" w:rsidP="00EB132E">
      <w:pPr>
        <w:rPr>
          <w:rFonts w:ascii="Times New Roman" w:hAnsi="Times New Roman"/>
          <w:color w:val="FF0000"/>
          <w:sz w:val="24"/>
          <w:szCs w:val="24"/>
          <w:lang w:val="es-ES_tradnl"/>
        </w:rPr>
      </w:pPr>
    </w:p>
    <w:p w:rsidR="004A749E" w:rsidRDefault="004A749E" w:rsidP="004A749E">
      <w:pPr>
        <w:rPr>
          <w:rFonts w:ascii="Times New Roman" w:hAnsi="Times New Roman" w:cs="Times New Roman"/>
          <w:sz w:val="24"/>
          <w:szCs w:val="24"/>
        </w:rPr>
      </w:pPr>
      <w:r>
        <w:rPr>
          <w:rFonts w:ascii="Times New Roman" w:hAnsi="Times New Roman" w:cs="Times New Roman"/>
          <w:sz w:val="24"/>
          <w:szCs w:val="24"/>
        </w:rPr>
        <w:t>2-. Cuál es uno de los elementos centrales de la perspectiva culturalista de los movimientos sociales?</w:t>
      </w:r>
    </w:p>
    <w:p w:rsidR="004A749E" w:rsidRPr="004A749E" w:rsidRDefault="004A749E" w:rsidP="004A749E">
      <w:pPr>
        <w:jc w:val="both"/>
        <w:rPr>
          <w:rFonts w:ascii="Times New Roman" w:hAnsi="Times New Roman" w:cs="Times New Roman"/>
          <w:color w:val="FF0000"/>
          <w:sz w:val="24"/>
          <w:szCs w:val="24"/>
        </w:rPr>
      </w:pPr>
      <w:r w:rsidRPr="004A749E">
        <w:rPr>
          <w:rFonts w:ascii="Times New Roman" w:hAnsi="Times New Roman"/>
          <w:color w:val="FF0000"/>
          <w:sz w:val="24"/>
          <w:szCs w:val="24"/>
          <w:lang w:val="es-ES_tradnl"/>
        </w:rPr>
        <w:t xml:space="preserve">La existencia de una </w:t>
      </w:r>
      <w:r w:rsidRPr="004A749E">
        <w:rPr>
          <w:rFonts w:ascii="Times New Roman" w:hAnsi="Times New Roman"/>
          <w:bCs/>
          <w:color w:val="FF0000"/>
          <w:sz w:val="24"/>
          <w:szCs w:val="24"/>
          <w:lang w:val="es-ES_tradnl"/>
        </w:rPr>
        <w:t>identidad</w:t>
      </w:r>
      <w:r w:rsidRPr="004A749E">
        <w:rPr>
          <w:rFonts w:ascii="Times New Roman" w:hAnsi="Times New Roman"/>
          <w:color w:val="FF0000"/>
          <w:sz w:val="24"/>
          <w:szCs w:val="24"/>
          <w:lang w:val="es-ES_tradnl"/>
        </w:rPr>
        <w:t xml:space="preserve"> compartida es uno de los elementos nucleares de esta aproximación que se desarrolla fundamentalmente en el marco geográfico europeo. Así, el movimiento se convierte para el sujeto participante en un espacio desde el cual puede reconstruir simbólicamente sus percepciones sobre la realidad, los campos de reconocimiento y antagonismo con respecto a otros individuos y actores. De esta forma, se reconstruye un “nosotros” a partir de su posición ante un determinado conflicto. </w:t>
      </w:r>
    </w:p>
    <w:p w:rsidR="00E86EBA" w:rsidRDefault="00EB132E" w:rsidP="00E86EBA">
      <w:pPr>
        <w:rPr>
          <w:rFonts w:ascii="Times New Roman" w:hAnsi="Times New Roman" w:cs="Times New Roman"/>
          <w:sz w:val="24"/>
          <w:szCs w:val="24"/>
        </w:rPr>
      </w:pPr>
      <w:r w:rsidRPr="00891610">
        <w:rPr>
          <w:rFonts w:ascii="Times New Roman" w:hAnsi="Times New Roman" w:cs="Times New Roman"/>
          <w:sz w:val="24"/>
          <w:szCs w:val="24"/>
        </w:rPr>
        <w:t xml:space="preserve">3-. </w:t>
      </w:r>
      <w:r w:rsidR="00E86EBA">
        <w:rPr>
          <w:rFonts w:ascii="Times New Roman" w:hAnsi="Times New Roman" w:cs="Times New Roman"/>
          <w:sz w:val="24"/>
          <w:szCs w:val="24"/>
        </w:rPr>
        <w:t>Cuáles son los elementos del modelo de análisis integrado de movimientos sociales</w:t>
      </w:r>
      <w:r w:rsidR="0000373F" w:rsidRPr="00891610">
        <w:rPr>
          <w:rFonts w:ascii="Times New Roman" w:hAnsi="Times New Roman" w:cs="Times New Roman"/>
          <w:sz w:val="24"/>
          <w:szCs w:val="24"/>
        </w:rPr>
        <w:t>?</w:t>
      </w:r>
    </w:p>
    <w:p w:rsidR="00E86EBA" w:rsidRPr="00E86EBA" w:rsidRDefault="00E86EBA" w:rsidP="00E86EBA">
      <w:pPr>
        <w:jc w:val="both"/>
        <w:rPr>
          <w:rFonts w:ascii="Times New Roman" w:hAnsi="Times New Roman" w:cs="Times New Roman"/>
          <w:color w:val="FF0000"/>
          <w:sz w:val="24"/>
          <w:szCs w:val="24"/>
        </w:rPr>
      </w:pPr>
      <w:r w:rsidRPr="00E86EBA">
        <w:rPr>
          <w:rFonts w:ascii="Times New Roman" w:hAnsi="Times New Roman"/>
          <w:color w:val="FF0000"/>
          <w:sz w:val="24"/>
          <w:szCs w:val="24"/>
          <w:lang w:val="es-ES_tradnl"/>
        </w:rPr>
        <w:t>La estructura de oportunidad política constata la influencia del entorno sobre el movimiento social: Las estructuras de movilización tratan de analizar la dinámica organizacional de los movimientos sociales. Y el estudio de los procesos de enmarcado se centra en las formas en que surgen, se mantienen, adaptan al entorno y modifican internamente las identidades que permiten aglutinar a los individuos que forman parte del movimiento, motivándoles a desarrollar una acción colectiva, en ocasiones contenciosa.</w:t>
      </w:r>
    </w:p>
    <w:p w:rsidR="00E86EBA" w:rsidRDefault="00EB132E" w:rsidP="00EB132E">
      <w:pPr>
        <w:rPr>
          <w:rFonts w:ascii="Times New Roman" w:hAnsi="Times New Roman" w:cs="Times New Roman"/>
          <w:sz w:val="24"/>
          <w:szCs w:val="24"/>
        </w:rPr>
      </w:pPr>
      <w:r w:rsidRPr="00891610">
        <w:rPr>
          <w:rFonts w:ascii="Times New Roman" w:hAnsi="Times New Roman" w:cs="Times New Roman"/>
          <w:sz w:val="24"/>
          <w:szCs w:val="24"/>
        </w:rPr>
        <w:t xml:space="preserve">4-. </w:t>
      </w:r>
      <w:r w:rsidR="00E86EBA">
        <w:rPr>
          <w:rFonts w:ascii="Times New Roman" w:hAnsi="Times New Roman" w:cs="Times New Roman"/>
          <w:sz w:val="24"/>
          <w:szCs w:val="24"/>
        </w:rPr>
        <w:t>En qué se asienta la lógica defensiva de los movimientos sociales para Cohen y Arato</w:t>
      </w:r>
      <w:r w:rsidR="0000373F" w:rsidRPr="00891610">
        <w:rPr>
          <w:rFonts w:ascii="Times New Roman" w:hAnsi="Times New Roman" w:cs="Times New Roman"/>
          <w:sz w:val="24"/>
          <w:szCs w:val="24"/>
        </w:rPr>
        <w:t>?</w:t>
      </w:r>
    </w:p>
    <w:p w:rsidR="00E86EBA" w:rsidRPr="00E86EBA" w:rsidRDefault="00E86EBA" w:rsidP="00E86EBA">
      <w:pPr>
        <w:jc w:val="both"/>
        <w:rPr>
          <w:rFonts w:ascii="Times New Roman" w:hAnsi="Times New Roman"/>
          <w:color w:val="FF0000"/>
          <w:sz w:val="24"/>
          <w:szCs w:val="24"/>
        </w:rPr>
      </w:pPr>
      <w:r w:rsidRPr="00E86EBA">
        <w:rPr>
          <w:rFonts w:ascii="Times New Roman" w:hAnsi="Times New Roman" w:cs="Times New Roman"/>
          <w:color w:val="FF0000"/>
          <w:sz w:val="24"/>
          <w:szCs w:val="24"/>
        </w:rPr>
        <w:lastRenderedPageBreak/>
        <w:t>E</w:t>
      </w:r>
      <w:r w:rsidRPr="00E86EBA">
        <w:rPr>
          <w:rFonts w:ascii="Times New Roman" w:hAnsi="Times New Roman"/>
          <w:color w:val="FF0000"/>
          <w:sz w:val="24"/>
          <w:szCs w:val="24"/>
        </w:rPr>
        <w:t xml:space="preserve">n la necesidad de conservar y alimentar la estructura comunicativa del mundo de la vida. La expresividad, la identidad, los relatos tienen sentido desde esta perspectiva; pero también los esfuerzos por lograr cambios institucionales dentro de la sociedad civil que correspondan con los nuevos significados, identidades y normas que se crean. </w:t>
      </w:r>
    </w:p>
    <w:p w:rsidR="00E86EBA" w:rsidRDefault="00E86EBA" w:rsidP="00E86EBA">
      <w:pPr>
        <w:rPr>
          <w:rFonts w:ascii="Times New Roman" w:hAnsi="Times New Roman" w:cs="Times New Roman"/>
          <w:sz w:val="24"/>
          <w:szCs w:val="24"/>
        </w:rPr>
      </w:pPr>
      <w:r>
        <w:rPr>
          <w:rFonts w:ascii="Times New Roman" w:hAnsi="Times New Roman" w:cs="Times New Roman"/>
          <w:sz w:val="24"/>
          <w:szCs w:val="24"/>
        </w:rPr>
        <w:t>5</w:t>
      </w:r>
      <w:r w:rsidRPr="00891610">
        <w:rPr>
          <w:rFonts w:ascii="Times New Roman" w:hAnsi="Times New Roman" w:cs="Times New Roman"/>
          <w:sz w:val="24"/>
          <w:szCs w:val="24"/>
        </w:rPr>
        <w:t xml:space="preserve">-. </w:t>
      </w:r>
      <w:r>
        <w:rPr>
          <w:rFonts w:ascii="Times New Roman" w:hAnsi="Times New Roman" w:cs="Times New Roman"/>
          <w:sz w:val="24"/>
          <w:szCs w:val="24"/>
        </w:rPr>
        <w:t>En qué se asienta la lógica defensiva de los movimientos sociales para Cohen y Arato</w:t>
      </w:r>
      <w:r w:rsidRPr="00891610">
        <w:rPr>
          <w:rFonts w:ascii="Times New Roman" w:hAnsi="Times New Roman" w:cs="Times New Roman"/>
          <w:sz w:val="24"/>
          <w:szCs w:val="24"/>
        </w:rPr>
        <w:t>?</w:t>
      </w:r>
    </w:p>
    <w:p w:rsidR="00E86EBA" w:rsidRPr="00E86EBA" w:rsidRDefault="00E86EBA" w:rsidP="00E86EBA">
      <w:pPr>
        <w:jc w:val="both"/>
        <w:rPr>
          <w:rFonts w:ascii="Times New Roman" w:hAnsi="Times New Roman" w:cs="Times New Roman"/>
          <w:color w:val="FF0000"/>
          <w:sz w:val="24"/>
          <w:szCs w:val="24"/>
        </w:rPr>
      </w:pPr>
      <w:r w:rsidRPr="00E86EBA">
        <w:rPr>
          <w:rFonts w:ascii="Times New Roman" w:hAnsi="Times New Roman"/>
          <w:color w:val="FF0000"/>
          <w:sz w:val="24"/>
          <w:szCs w:val="24"/>
        </w:rPr>
        <w:t>El aspecto ofensivo de los movimientos sociales se dirige a la sociedad política y económica, lo que implica el desarrollo de organizaciones capaces de ejercer presión e influencia para que se les incluya en estos dominios pudiendo obtener beneficios de ellos.</w:t>
      </w:r>
    </w:p>
    <w:p w:rsidR="00E86EBA" w:rsidRPr="00747470" w:rsidRDefault="00E86EBA" w:rsidP="00E86EBA">
      <w:pPr>
        <w:rPr>
          <w:rFonts w:ascii="Times New Roman" w:hAnsi="Times New Roman" w:cs="Times New Roman"/>
          <w:sz w:val="24"/>
          <w:szCs w:val="24"/>
        </w:rPr>
      </w:pPr>
      <w:r w:rsidRPr="00747470">
        <w:rPr>
          <w:rFonts w:ascii="Times New Roman" w:hAnsi="Times New Roman" w:cs="Times New Roman"/>
          <w:sz w:val="24"/>
          <w:szCs w:val="24"/>
        </w:rPr>
        <w:t>6-. Cómo se resume desde el autor esta doble dimensión?</w:t>
      </w:r>
    </w:p>
    <w:p w:rsidR="00E86EBA" w:rsidRPr="00747470" w:rsidRDefault="00E86EBA" w:rsidP="00747470">
      <w:pPr>
        <w:jc w:val="both"/>
        <w:rPr>
          <w:rFonts w:ascii="Times New Roman" w:hAnsi="Times New Roman" w:cs="Times New Roman"/>
          <w:color w:val="FF0000"/>
          <w:sz w:val="24"/>
          <w:szCs w:val="24"/>
        </w:rPr>
      </w:pPr>
      <w:r w:rsidRPr="00747470">
        <w:rPr>
          <w:rFonts w:ascii="Times New Roman" w:hAnsi="Times New Roman" w:cs="Times New Roman"/>
          <w:color w:val="FF0000"/>
          <w:sz w:val="24"/>
          <w:szCs w:val="24"/>
        </w:rPr>
        <w:t>L</w:t>
      </w:r>
      <w:r w:rsidRPr="00747470">
        <w:rPr>
          <w:rFonts w:ascii="Times New Roman" w:hAnsi="Times New Roman"/>
          <w:color w:val="FF0000"/>
          <w:sz w:val="24"/>
          <w:szCs w:val="24"/>
        </w:rPr>
        <w:t>a importancia de las estrategias defensivas, que se centran en la institucionalización de la sociedad civil y en la vertebración identitaria de la misma, permite visualizar cómo los actores presentan ciertas lógicas autónomas - aunque claramente condicionadas, como no podría ser de otra forma, por las afecciones estructurales (que asociamos con la colonización del mundo</w:t>
      </w:r>
      <w:r w:rsidR="00747470" w:rsidRPr="00747470">
        <w:rPr>
          <w:rFonts w:ascii="Times New Roman" w:hAnsi="Times New Roman"/>
          <w:color w:val="FF0000"/>
          <w:sz w:val="24"/>
          <w:szCs w:val="24"/>
        </w:rPr>
        <w:t xml:space="preserve"> de la vida por los sistemas)-. E</w:t>
      </w:r>
      <w:r w:rsidRPr="00747470">
        <w:rPr>
          <w:rFonts w:ascii="Times New Roman" w:hAnsi="Times New Roman"/>
          <w:color w:val="FF0000"/>
          <w:sz w:val="24"/>
          <w:szCs w:val="24"/>
        </w:rPr>
        <w:t xml:space="preserve">n paralelo, la estrategia de la influencia presente en los movimientos sociales, especialmente, nos permite visualizar cómo a partir de la institucionalización y generación de un “nosotros” en términos deliberativos (eje de la autonomía de los actores de la sociedad civil, que los diferencia de las organizaciones del sistema político y económico, que como hemos apuntado deben ser tratados en la variable estructural), los actores también pueden influir en las estructuras, bien ampliando la comunidad política a nuevos públicos, bien modificando las decisiones del sistema político. </w:t>
      </w:r>
    </w:p>
    <w:p w:rsidR="00E303EF" w:rsidRDefault="00E303EF" w:rsidP="00EB132E">
      <w:pPr>
        <w:rPr>
          <w:rFonts w:ascii="Times New Roman" w:hAnsi="Times New Roman" w:cs="Times New Roman"/>
          <w:sz w:val="24"/>
          <w:szCs w:val="24"/>
        </w:rPr>
      </w:pPr>
      <w:r>
        <w:rPr>
          <w:rFonts w:ascii="Times New Roman" w:hAnsi="Times New Roman" w:cs="Times New Roman"/>
          <w:sz w:val="24"/>
          <w:szCs w:val="24"/>
        </w:rPr>
        <w:t>7-. Qué ejemplos se encuentran en el texto de Sharp de la dinámica defensiva?</w:t>
      </w:r>
    </w:p>
    <w:p w:rsidR="00E303EF" w:rsidRPr="00E303EF" w:rsidRDefault="00E303EF" w:rsidP="00E303EF">
      <w:pPr>
        <w:jc w:val="both"/>
        <w:rPr>
          <w:rFonts w:ascii="Times New Roman" w:hAnsi="Times New Roman" w:cs="Times New Roman"/>
          <w:color w:val="FF0000"/>
          <w:sz w:val="24"/>
          <w:szCs w:val="24"/>
        </w:rPr>
      </w:pPr>
      <w:r w:rsidRPr="00E303EF">
        <w:rPr>
          <w:rFonts w:ascii="Times New Roman" w:hAnsi="Times New Roman" w:cs="Times New Roman"/>
          <w:color w:val="FF0000"/>
          <w:sz w:val="24"/>
          <w:szCs w:val="24"/>
        </w:rPr>
        <w:t>B</w:t>
      </w:r>
      <w:r w:rsidRPr="00E303EF">
        <w:rPr>
          <w:rFonts w:ascii="Times New Roman" w:hAnsi="Times New Roman"/>
          <w:color w:val="FF0000"/>
          <w:sz w:val="24"/>
          <w:szCs w:val="24"/>
        </w:rPr>
        <w:t>ajo el epígrafe de “</w:t>
      </w:r>
      <w:r w:rsidRPr="00E303EF">
        <w:rPr>
          <w:rFonts w:ascii="Times New Roman" w:hAnsi="Times New Roman"/>
          <w:i/>
          <w:color w:val="FF0000"/>
          <w:sz w:val="24"/>
          <w:szCs w:val="24"/>
        </w:rPr>
        <w:t>métodos de comunicación con un público más amplio</w:t>
      </w:r>
      <w:r w:rsidRPr="00E303EF">
        <w:rPr>
          <w:rFonts w:ascii="Times New Roman" w:hAnsi="Times New Roman"/>
          <w:color w:val="FF0000"/>
          <w:sz w:val="24"/>
          <w:szCs w:val="24"/>
        </w:rPr>
        <w:t>” destaca la importancia de los lemas, caricaturas y símbolos; banderas, carteles y pancartas; folletos y libros; periódicos y otras publicaciones; utilización de discos, radio y televisión; escritura de lemas contestatarios en el cielo y en la tierra. Más claramente, esta vertebración de la sociedad se lograría a través de otras estrategias delimitadas como “</w:t>
      </w:r>
      <w:r w:rsidRPr="00E303EF">
        <w:rPr>
          <w:rFonts w:ascii="Times New Roman" w:hAnsi="Times New Roman"/>
          <w:i/>
          <w:color w:val="FF0000"/>
          <w:sz w:val="24"/>
          <w:szCs w:val="24"/>
        </w:rPr>
        <w:t>actos públicos simbólicos</w:t>
      </w:r>
      <w:r w:rsidRPr="00E303EF">
        <w:rPr>
          <w:rFonts w:ascii="Times New Roman" w:hAnsi="Times New Roman"/>
          <w:color w:val="FF0000"/>
          <w:sz w:val="24"/>
          <w:szCs w:val="24"/>
        </w:rPr>
        <w:t>”: despliegue de banderas y colores simbólicos; utilización de símbolos en el vestido o vestir atuendos simbólicos; oración y culto; pintura como protesta; sonidos simbólicos; reclamaciones simbólicas; entrega de objetos simbólicos… Finalmente, añade a estos repertorios otro catálogo de acciones aún más claramente orientadas a esta lógica defensiva, como sátira y burlas colectivas, interpretaciones teatrales y musicales, canto, funerales – manifestaciones, homenajes en tumbas o cementerios, duelo político, etc</w:t>
      </w:r>
    </w:p>
    <w:p w:rsidR="00CD374B" w:rsidRDefault="00CD374B" w:rsidP="00E303EF">
      <w:pPr>
        <w:rPr>
          <w:rFonts w:ascii="Times New Roman" w:hAnsi="Times New Roman" w:cs="Times New Roman"/>
          <w:sz w:val="24"/>
          <w:szCs w:val="24"/>
        </w:rPr>
      </w:pPr>
    </w:p>
    <w:p w:rsidR="00CD374B" w:rsidRDefault="00CD374B" w:rsidP="00E303EF">
      <w:pPr>
        <w:rPr>
          <w:rFonts w:ascii="Times New Roman" w:hAnsi="Times New Roman" w:cs="Times New Roman"/>
          <w:sz w:val="24"/>
          <w:szCs w:val="24"/>
        </w:rPr>
      </w:pPr>
    </w:p>
    <w:p w:rsidR="00E303EF" w:rsidRDefault="00E303EF" w:rsidP="00E303EF">
      <w:pPr>
        <w:rPr>
          <w:rFonts w:ascii="Times New Roman" w:hAnsi="Times New Roman" w:cs="Times New Roman"/>
          <w:sz w:val="24"/>
          <w:szCs w:val="24"/>
        </w:rPr>
      </w:pPr>
      <w:bookmarkStart w:id="0" w:name="_GoBack"/>
      <w:bookmarkEnd w:id="0"/>
      <w:r w:rsidRPr="00E303EF">
        <w:rPr>
          <w:rFonts w:ascii="Times New Roman" w:hAnsi="Times New Roman" w:cs="Times New Roman"/>
          <w:sz w:val="24"/>
          <w:szCs w:val="24"/>
        </w:rPr>
        <w:lastRenderedPageBreak/>
        <w:t xml:space="preserve">8-. Para Gene Sharp cuales son </w:t>
      </w:r>
      <w:r>
        <w:rPr>
          <w:rFonts w:ascii="Times New Roman" w:hAnsi="Times New Roman" w:cs="Times New Roman"/>
          <w:sz w:val="24"/>
          <w:szCs w:val="24"/>
        </w:rPr>
        <w:t>las 4 tareas de los insurrectos</w:t>
      </w:r>
    </w:p>
    <w:p w:rsidR="00E303EF" w:rsidRPr="00E303EF" w:rsidRDefault="00E303EF" w:rsidP="00E303EF">
      <w:pPr>
        <w:rPr>
          <w:rFonts w:ascii="Times New Roman" w:hAnsi="Times New Roman" w:cs="Times New Roman"/>
          <w:sz w:val="24"/>
          <w:szCs w:val="24"/>
        </w:rPr>
      </w:pPr>
      <w:r w:rsidRPr="00E303EF">
        <w:rPr>
          <w:rFonts w:ascii="Times New Roman" w:hAnsi="Times New Roman"/>
          <w:color w:val="FF0000"/>
        </w:rPr>
        <w:t>Se debe fortalecer a la población oprimida en su determinación de luchar, en la confianza en sí misma y en sus aptitudes para resistir</w:t>
      </w:r>
      <w:r>
        <w:rPr>
          <w:rFonts w:ascii="Times New Roman" w:hAnsi="Times New Roman" w:cs="Times New Roman"/>
          <w:sz w:val="24"/>
          <w:szCs w:val="24"/>
        </w:rPr>
        <w:t xml:space="preserve">; </w:t>
      </w:r>
      <w:r w:rsidRPr="00E303EF">
        <w:rPr>
          <w:rFonts w:ascii="Times New Roman" w:hAnsi="Times New Roman"/>
          <w:color w:val="FF0000"/>
        </w:rPr>
        <w:t>Se debe fortalecer a los grupos sociales e instituciones independientes del pueblo oprimido</w:t>
      </w:r>
      <w:r>
        <w:rPr>
          <w:rFonts w:ascii="Times New Roman" w:hAnsi="Times New Roman" w:cs="Times New Roman"/>
          <w:sz w:val="24"/>
          <w:szCs w:val="24"/>
        </w:rPr>
        <w:t xml:space="preserve">; </w:t>
      </w:r>
      <w:r w:rsidRPr="00E303EF">
        <w:rPr>
          <w:rFonts w:ascii="Times New Roman" w:hAnsi="Times New Roman"/>
          <w:color w:val="FF0000"/>
        </w:rPr>
        <w:t>Se debe crear una poderosa fuerza de resistencia interna y</w:t>
      </w:r>
      <w:r>
        <w:rPr>
          <w:rFonts w:ascii="Times New Roman" w:hAnsi="Times New Roman"/>
          <w:color w:val="FF0000"/>
        </w:rPr>
        <w:t xml:space="preserve">; </w:t>
      </w:r>
      <w:r w:rsidRPr="00E303EF">
        <w:rPr>
          <w:rFonts w:ascii="Times New Roman" w:hAnsi="Times New Roman"/>
          <w:color w:val="FF0000"/>
        </w:rPr>
        <w:t>Se debe desarrollar un amplio y concienzudo plan estratégico global para la liberación, y ejecutarlo con destreza</w:t>
      </w:r>
    </w:p>
    <w:p w:rsidR="00494B53" w:rsidRPr="00E303EF" w:rsidRDefault="00494B53" w:rsidP="0000373F">
      <w:pPr>
        <w:rPr>
          <w:rFonts w:ascii="Times New Roman" w:hAnsi="Times New Roman" w:cs="Times New Roman"/>
          <w:color w:val="FF0000"/>
          <w:sz w:val="24"/>
          <w:szCs w:val="24"/>
        </w:rPr>
      </w:pPr>
    </w:p>
    <w:p w:rsidR="00494B53" w:rsidRPr="00E303EF" w:rsidRDefault="00494B53" w:rsidP="0000373F">
      <w:pPr>
        <w:rPr>
          <w:rFonts w:ascii="Times New Roman" w:hAnsi="Times New Roman" w:cs="Times New Roman"/>
          <w:color w:val="FF0000"/>
          <w:sz w:val="24"/>
          <w:szCs w:val="24"/>
        </w:rPr>
      </w:pPr>
    </w:p>
    <w:p w:rsidR="00494B53" w:rsidRPr="00E303EF" w:rsidRDefault="00494B53" w:rsidP="0000373F">
      <w:pPr>
        <w:rPr>
          <w:rFonts w:ascii="Times New Roman" w:hAnsi="Times New Roman" w:cs="Times New Roman"/>
          <w:color w:val="FF0000"/>
          <w:sz w:val="24"/>
          <w:szCs w:val="24"/>
        </w:rPr>
      </w:pPr>
    </w:p>
    <w:p w:rsidR="00494B53" w:rsidRDefault="00494B53" w:rsidP="0000373F">
      <w:pPr>
        <w:rPr>
          <w:rFonts w:ascii="Times New Roman" w:hAnsi="Times New Roman" w:cs="Times New Roman"/>
          <w:color w:val="FF0000"/>
          <w:sz w:val="24"/>
          <w:szCs w:val="24"/>
        </w:rPr>
      </w:pPr>
    </w:p>
    <w:p w:rsidR="00494B53" w:rsidRDefault="00494B53" w:rsidP="0000373F">
      <w:pPr>
        <w:rPr>
          <w:rFonts w:ascii="Times New Roman" w:hAnsi="Times New Roman" w:cs="Times New Roman"/>
          <w:color w:val="FF0000"/>
          <w:sz w:val="24"/>
          <w:szCs w:val="24"/>
        </w:rPr>
      </w:pPr>
    </w:p>
    <w:p w:rsidR="00494B53" w:rsidRDefault="00494B53" w:rsidP="0000373F">
      <w:pPr>
        <w:rPr>
          <w:rFonts w:ascii="Times New Roman" w:hAnsi="Times New Roman" w:cs="Times New Roman"/>
          <w:color w:val="FF0000"/>
          <w:sz w:val="24"/>
          <w:szCs w:val="24"/>
        </w:rPr>
      </w:pPr>
    </w:p>
    <w:p w:rsidR="00494B53" w:rsidRDefault="00494B53" w:rsidP="0000373F">
      <w:pPr>
        <w:rPr>
          <w:rFonts w:ascii="Times New Roman" w:hAnsi="Times New Roman" w:cs="Times New Roman"/>
          <w:color w:val="FF0000"/>
          <w:sz w:val="24"/>
          <w:szCs w:val="24"/>
        </w:rPr>
      </w:pPr>
    </w:p>
    <w:p w:rsidR="00494B53" w:rsidRDefault="00494B53" w:rsidP="0000373F">
      <w:pPr>
        <w:rPr>
          <w:rFonts w:ascii="Times New Roman" w:hAnsi="Times New Roman" w:cs="Times New Roman"/>
          <w:color w:val="FF0000"/>
          <w:sz w:val="24"/>
          <w:szCs w:val="24"/>
        </w:rPr>
      </w:pPr>
    </w:p>
    <w:p w:rsidR="00E303EF" w:rsidRPr="00CD374B" w:rsidRDefault="00E303EF" w:rsidP="00CD374B">
      <w:pPr>
        <w:rPr>
          <w:rFonts w:ascii="Times New Roman" w:hAnsi="Times New Roman" w:cs="Times New Roman"/>
          <w:sz w:val="24"/>
          <w:szCs w:val="24"/>
        </w:rPr>
      </w:pPr>
    </w:p>
    <w:sectPr w:rsidR="00E303EF" w:rsidRPr="00CD374B">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AA" w:rsidRDefault="005A5CAA" w:rsidP="00591C8A">
      <w:pPr>
        <w:spacing w:after="0" w:line="240" w:lineRule="auto"/>
      </w:pPr>
      <w:r>
        <w:separator/>
      </w:r>
    </w:p>
  </w:endnote>
  <w:endnote w:type="continuationSeparator" w:id="0">
    <w:p w:rsidR="005A5CAA" w:rsidRDefault="005A5CAA" w:rsidP="0059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7"/>
      <w:gridCol w:w="7813"/>
    </w:tblGrid>
    <w:tr w:rsidR="00591C8A">
      <w:tc>
        <w:tcPr>
          <w:tcW w:w="918" w:type="dxa"/>
        </w:tcPr>
        <w:p w:rsidR="00591C8A" w:rsidRDefault="00591C8A">
          <w:pPr>
            <w:pStyle w:val="Piedep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CD374B" w:rsidRPr="00CD374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91C8A" w:rsidRPr="00591C8A" w:rsidRDefault="00591C8A">
          <w:pPr>
            <w:pStyle w:val="Piedepgina"/>
            <w:rPr>
              <w:rFonts w:asciiTheme="majorHAnsi" w:hAnsiTheme="majorHAnsi"/>
            </w:rPr>
          </w:pPr>
          <w:r w:rsidRPr="00591C8A">
            <w:rPr>
              <w:rFonts w:asciiTheme="majorHAnsi" w:hAnsiTheme="majorHAnsi"/>
            </w:rPr>
            <w:t>Igor Ahedo Gurrutxaga (Dpto. Ciencia Política y de la Administración)</w:t>
          </w:r>
        </w:p>
      </w:tc>
    </w:tr>
  </w:tbl>
  <w:p w:rsidR="00591C8A" w:rsidRDefault="00591C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AA" w:rsidRDefault="005A5CAA" w:rsidP="00591C8A">
      <w:pPr>
        <w:spacing w:after="0" w:line="240" w:lineRule="auto"/>
      </w:pPr>
      <w:r>
        <w:separator/>
      </w:r>
    </w:p>
  </w:footnote>
  <w:footnote w:type="continuationSeparator" w:id="0">
    <w:p w:rsidR="005A5CAA" w:rsidRDefault="005A5CAA" w:rsidP="00591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203"/>
      <w:gridCol w:w="1531"/>
    </w:tblGrid>
    <w:tr w:rsidR="00591C8A" w:rsidTr="00591C8A">
      <w:trPr>
        <w:trHeight w:val="288"/>
      </w:trPr>
      <w:sdt>
        <w:sdtPr>
          <w:rPr>
            <w:rFonts w:asciiTheme="majorHAnsi" w:eastAsiaTheme="majorEastAsia" w:hAnsiTheme="majorHAnsi" w:cstheme="majorBidi"/>
            <w:sz w:val="36"/>
            <w:szCs w:val="36"/>
          </w:rPr>
          <w:alias w:val="Título"/>
          <w:id w:val="77761602"/>
          <w:placeholder>
            <w:docPart w:val="43A1DEEE851040EC9E3DCE48028DB0C2"/>
          </w:placeholder>
          <w:dataBinding w:prefixMappings="xmlns:ns0='http://schemas.openxmlformats.org/package/2006/metadata/core-properties' xmlns:ns1='http://purl.org/dc/elements/1.1/'" w:xpath="/ns0:coreProperties[1]/ns1:title[1]" w:storeItemID="{6C3C8BC8-F283-45AE-878A-BAB7291924A1}"/>
          <w:text/>
        </w:sdtPr>
        <w:sdtEndPr/>
        <w:sdtContent>
          <w:tc>
            <w:tcPr>
              <w:tcW w:w="7203" w:type="dxa"/>
            </w:tcPr>
            <w:p w:rsidR="00591C8A" w:rsidRDefault="00591C8A" w:rsidP="00591C8A">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Ejercicios</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placeholder>
            <w:docPart w:val="945F89871FD64D399BB4E8AA9D4B477A"/>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531" w:type="dxa"/>
            </w:tcPr>
            <w:p w:rsidR="00591C8A" w:rsidRDefault="00EF5ADF" w:rsidP="00591C8A">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 xml:space="preserve">Tema </w:t>
              </w:r>
              <w:r w:rsidR="004A749E">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4</w:t>
              </w:r>
            </w:p>
          </w:tc>
        </w:sdtContent>
      </w:sdt>
    </w:tr>
  </w:tbl>
  <w:p w:rsidR="00591C8A" w:rsidRDefault="00591C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7E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6E093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1855E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2F17684"/>
    <w:multiLevelType w:val="hybridMultilevel"/>
    <w:tmpl w:val="5524BDCE"/>
    <w:lvl w:ilvl="0" w:tplc="0C0A000F">
      <w:start w:val="2"/>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B05BB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F55515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9B84E7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BAC3DF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15A356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1D4736B"/>
    <w:multiLevelType w:val="hybridMultilevel"/>
    <w:tmpl w:val="6F0452BC"/>
    <w:lvl w:ilvl="0" w:tplc="653C447E">
      <w:start w:val="1"/>
      <w:numFmt w:val="decimal"/>
      <w:lvlText w:val="%1."/>
      <w:lvlJc w:val="left"/>
      <w:pPr>
        <w:ind w:left="720" w:hanging="360"/>
      </w:pPr>
      <w:rPr>
        <w:rFonts w:asciiTheme="minorHAnsi" w:eastAsiaTheme="minorHAnsi" w:hAnsiTheme="minorHAnsi" w:cstheme="minorBid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C585B8A"/>
    <w:multiLevelType w:val="hybridMultilevel"/>
    <w:tmpl w:val="0D1687CA"/>
    <w:lvl w:ilvl="0" w:tplc="6486FFFC">
      <w:start w:val="12"/>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683B7CA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BB8333A"/>
    <w:multiLevelType w:val="hybridMultilevel"/>
    <w:tmpl w:val="DAF80DAE"/>
    <w:lvl w:ilvl="0" w:tplc="653C447E">
      <w:start w:val="1"/>
      <w:numFmt w:val="decimal"/>
      <w:lvlText w:val="%1."/>
      <w:lvlJc w:val="left"/>
      <w:pPr>
        <w:ind w:left="1440" w:hanging="360"/>
      </w:pPr>
      <w:rPr>
        <w:rFonts w:asciiTheme="minorHAnsi" w:eastAsiaTheme="minorHAnsi" w:hAnsiTheme="minorHAnsi" w:cstheme="minorBidi"/>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764E6C81"/>
    <w:multiLevelType w:val="hybridMultilevel"/>
    <w:tmpl w:val="B76C3C9A"/>
    <w:lvl w:ilvl="0" w:tplc="9A4E3850">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B90268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C2A2FB7"/>
    <w:multiLevelType w:val="hybridMultilevel"/>
    <w:tmpl w:val="5B0EBD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CB03B85"/>
    <w:multiLevelType w:val="hybridMultilevel"/>
    <w:tmpl w:val="4F5856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D1901DE"/>
    <w:multiLevelType w:val="hybridMultilevel"/>
    <w:tmpl w:val="32CAC282"/>
    <w:lvl w:ilvl="0" w:tplc="6742DE28">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1"/>
  </w:num>
  <w:num w:numId="5">
    <w:abstractNumId w:val="5"/>
  </w:num>
  <w:num w:numId="6">
    <w:abstractNumId w:val="4"/>
  </w:num>
  <w:num w:numId="7">
    <w:abstractNumId w:val="2"/>
  </w:num>
  <w:num w:numId="8">
    <w:abstractNumId w:val="8"/>
  </w:num>
  <w:num w:numId="9">
    <w:abstractNumId w:val="7"/>
  </w:num>
  <w:num w:numId="10">
    <w:abstractNumId w:val="14"/>
  </w:num>
  <w:num w:numId="11">
    <w:abstractNumId w:val="0"/>
  </w:num>
  <w:num w:numId="12">
    <w:abstractNumId w:val="6"/>
  </w:num>
  <w:num w:numId="13">
    <w:abstractNumId w:val="10"/>
  </w:num>
  <w:num w:numId="14">
    <w:abstractNumId w:val="16"/>
  </w:num>
  <w:num w:numId="15">
    <w:abstractNumId w:val="3"/>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3F"/>
    <w:rsid w:val="0000373F"/>
    <w:rsid w:val="001C4DFC"/>
    <w:rsid w:val="001D36B2"/>
    <w:rsid w:val="00276E01"/>
    <w:rsid w:val="003A1D91"/>
    <w:rsid w:val="00494B53"/>
    <w:rsid w:val="004A749E"/>
    <w:rsid w:val="00504C91"/>
    <w:rsid w:val="00527B88"/>
    <w:rsid w:val="00591C8A"/>
    <w:rsid w:val="005A5CAA"/>
    <w:rsid w:val="00747470"/>
    <w:rsid w:val="00891610"/>
    <w:rsid w:val="008D0264"/>
    <w:rsid w:val="009B28D7"/>
    <w:rsid w:val="00BA516E"/>
    <w:rsid w:val="00C8680F"/>
    <w:rsid w:val="00CD374B"/>
    <w:rsid w:val="00D26B91"/>
    <w:rsid w:val="00DD450A"/>
    <w:rsid w:val="00E303EF"/>
    <w:rsid w:val="00E86EBA"/>
    <w:rsid w:val="00EB132E"/>
    <w:rsid w:val="00EF5ADF"/>
    <w:rsid w:val="00F41E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373F"/>
    <w:pPr>
      <w:ind w:left="720"/>
      <w:contextualSpacing/>
    </w:pPr>
  </w:style>
  <w:style w:type="paragraph" w:styleId="Encabezado">
    <w:name w:val="header"/>
    <w:basedOn w:val="Normal"/>
    <w:link w:val="EncabezadoCar"/>
    <w:uiPriority w:val="99"/>
    <w:unhideWhenUsed/>
    <w:rsid w:val="00591C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1C8A"/>
  </w:style>
  <w:style w:type="paragraph" w:styleId="Piedepgina">
    <w:name w:val="footer"/>
    <w:basedOn w:val="Normal"/>
    <w:link w:val="PiedepginaCar"/>
    <w:uiPriority w:val="99"/>
    <w:unhideWhenUsed/>
    <w:rsid w:val="00591C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1C8A"/>
  </w:style>
  <w:style w:type="paragraph" w:styleId="Textodeglobo">
    <w:name w:val="Balloon Text"/>
    <w:basedOn w:val="Normal"/>
    <w:link w:val="TextodegloboCar"/>
    <w:uiPriority w:val="99"/>
    <w:semiHidden/>
    <w:unhideWhenUsed/>
    <w:rsid w:val="00591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373F"/>
    <w:pPr>
      <w:ind w:left="720"/>
      <w:contextualSpacing/>
    </w:pPr>
  </w:style>
  <w:style w:type="paragraph" w:styleId="Encabezado">
    <w:name w:val="header"/>
    <w:basedOn w:val="Normal"/>
    <w:link w:val="EncabezadoCar"/>
    <w:uiPriority w:val="99"/>
    <w:unhideWhenUsed/>
    <w:rsid w:val="00591C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1C8A"/>
  </w:style>
  <w:style w:type="paragraph" w:styleId="Piedepgina">
    <w:name w:val="footer"/>
    <w:basedOn w:val="Normal"/>
    <w:link w:val="PiedepginaCar"/>
    <w:uiPriority w:val="99"/>
    <w:unhideWhenUsed/>
    <w:rsid w:val="00591C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1C8A"/>
  </w:style>
  <w:style w:type="paragraph" w:styleId="Textodeglobo">
    <w:name w:val="Balloon Text"/>
    <w:basedOn w:val="Normal"/>
    <w:link w:val="TextodegloboCar"/>
    <w:uiPriority w:val="99"/>
    <w:semiHidden/>
    <w:unhideWhenUsed/>
    <w:rsid w:val="00591C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1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A1DEEE851040EC9E3DCE48028DB0C2"/>
        <w:category>
          <w:name w:val="General"/>
          <w:gallery w:val="placeholder"/>
        </w:category>
        <w:types>
          <w:type w:val="bbPlcHdr"/>
        </w:types>
        <w:behaviors>
          <w:behavior w:val="content"/>
        </w:behaviors>
        <w:guid w:val="{963D37B0-A68F-4B08-8A1B-70F539DF85C1}"/>
      </w:docPartPr>
      <w:docPartBody>
        <w:p w:rsidR="00C90319" w:rsidRDefault="003F514D" w:rsidP="003F514D">
          <w:pPr>
            <w:pStyle w:val="43A1DEEE851040EC9E3DCE48028DB0C2"/>
          </w:pPr>
          <w:r>
            <w:rPr>
              <w:rFonts w:asciiTheme="majorHAnsi" w:eastAsiaTheme="majorEastAsia" w:hAnsiTheme="majorHAnsi" w:cstheme="majorBidi"/>
              <w:sz w:val="36"/>
              <w:szCs w:val="36"/>
            </w:rPr>
            <w:t>[Escriba el título del documento]</w:t>
          </w:r>
        </w:p>
      </w:docPartBody>
    </w:docPart>
    <w:docPart>
      <w:docPartPr>
        <w:name w:val="945F89871FD64D399BB4E8AA9D4B477A"/>
        <w:category>
          <w:name w:val="General"/>
          <w:gallery w:val="placeholder"/>
        </w:category>
        <w:types>
          <w:type w:val="bbPlcHdr"/>
        </w:types>
        <w:behaviors>
          <w:behavior w:val="content"/>
        </w:behaviors>
        <w:guid w:val="{D5974FE1-D583-4C99-A998-68BD80E31160}"/>
      </w:docPartPr>
      <w:docPartBody>
        <w:p w:rsidR="00C90319" w:rsidRDefault="003F514D" w:rsidP="003F514D">
          <w:pPr>
            <w:pStyle w:val="945F89871FD64D399BB4E8AA9D4B477A"/>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4D"/>
    <w:rsid w:val="003F514D"/>
    <w:rsid w:val="004321EE"/>
    <w:rsid w:val="004D4C46"/>
    <w:rsid w:val="00C90319"/>
    <w:rsid w:val="00EC3D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3A1DEEE851040EC9E3DCE48028DB0C2">
    <w:name w:val="43A1DEEE851040EC9E3DCE48028DB0C2"/>
    <w:rsid w:val="003F514D"/>
  </w:style>
  <w:style w:type="paragraph" w:customStyle="1" w:styleId="945F89871FD64D399BB4E8AA9D4B477A">
    <w:name w:val="945F89871FD64D399BB4E8AA9D4B477A"/>
    <w:rsid w:val="003F51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3A1DEEE851040EC9E3DCE48028DB0C2">
    <w:name w:val="43A1DEEE851040EC9E3DCE48028DB0C2"/>
    <w:rsid w:val="003F514D"/>
  </w:style>
  <w:style w:type="paragraph" w:customStyle="1" w:styleId="945F89871FD64D399BB4E8AA9D4B477A">
    <w:name w:val="945F89871FD64D399BB4E8AA9D4B477A"/>
    <w:rsid w:val="003F5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Tema 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5095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Ejercicios</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Ejercicios</dc:title>
  <dc:creator>marijorekalde</dc:creator>
  <cp:lastModifiedBy>marijorekalde</cp:lastModifiedBy>
  <cp:revision>3</cp:revision>
  <dcterms:created xsi:type="dcterms:W3CDTF">2016-05-08T17:38:00Z</dcterms:created>
  <dcterms:modified xsi:type="dcterms:W3CDTF">2016-05-08T19:20:00Z</dcterms:modified>
</cp:coreProperties>
</file>