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587A" w14:textId="77777777" w:rsidR="00FA5C47" w:rsidRPr="00117FEA" w:rsidRDefault="00FA5C47" w:rsidP="00FA5C47">
      <w:pPr>
        <w:spacing w:before="120" w:after="120" w:line="36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117FEA">
        <w:rPr>
          <w:rFonts w:asciiTheme="majorHAnsi" w:hAnsiTheme="majorHAnsi"/>
          <w:b/>
          <w:sz w:val="28"/>
          <w:szCs w:val="28"/>
        </w:rPr>
        <w:t>Ondorengo</w:t>
      </w:r>
      <w:proofErr w:type="spellEnd"/>
      <w:r w:rsidRPr="00117FE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17FEA">
        <w:rPr>
          <w:rFonts w:asciiTheme="majorHAnsi" w:hAnsiTheme="majorHAnsi"/>
          <w:b/>
          <w:sz w:val="28"/>
          <w:szCs w:val="28"/>
        </w:rPr>
        <w:t>esaldiak</w:t>
      </w:r>
      <w:proofErr w:type="spellEnd"/>
      <w:r w:rsidRPr="00117FE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17FEA">
        <w:rPr>
          <w:rFonts w:asciiTheme="majorHAnsi" w:hAnsiTheme="majorHAnsi"/>
          <w:b/>
          <w:sz w:val="28"/>
          <w:szCs w:val="28"/>
        </w:rPr>
        <w:t>zuzenak</w:t>
      </w:r>
      <w:proofErr w:type="spellEnd"/>
      <w:r w:rsidRPr="00117FEA">
        <w:rPr>
          <w:rFonts w:asciiTheme="majorHAnsi" w:hAnsiTheme="majorHAnsi"/>
          <w:b/>
          <w:sz w:val="28"/>
          <w:szCs w:val="28"/>
        </w:rPr>
        <w:t xml:space="preserve"> ala </w:t>
      </w:r>
      <w:proofErr w:type="spellStart"/>
      <w:r w:rsidRPr="00117FEA">
        <w:rPr>
          <w:rFonts w:asciiTheme="majorHAnsi" w:hAnsiTheme="majorHAnsi"/>
          <w:b/>
          <w:sz w:val="28"/>
          <w:szCs w:val="28"/>
        </w:rPr>
        <w:t>okerrak</w:t>
      </w:r>
      <w:proofErr w:type="spellEnd"/>
      <w:r w:rsidRPr="00117FEA">
        <w:rPr>
          <w:rFonts w:asciiTheme="majorHAnsi" w:hAnsiTheme="majorHAnsi"/>
          <w:b/>
          <w:sz w:val="28"/>
          <w:szCs w:val="28"/>
        </w:rPr>
        <w:t xml:space="preserve"> al </w:t>
      </w:r>
      <w:proofErr w:type="spellStart"/>
      <w:r w:rsidRPr="00117FEA">
        <w:rPr>
          <w:rFonts w:asciiTheme="majorHAnsi" w:hAnsiTheme="majorHAnsi"/>
          <w:b/>
          <w:sz w:val="28"/>
          <w:szCs w:val="28"/>
        </w:rPr>
        <w:t>dira</w:t>
      </w:r>
      <w:proofErr w:type="spellEnd"/>
      <w:r w:rsidRPr="00117FEA">
        <w:rPr>
          <w:rFonts w:asciiTheme="majorHAnsi" w:hAnsiTheme="majorHAnsi"/>
          <w:b/>
          <w:sz w:val="28"/>
          <w:szCs w:val="28"/>
        </w:rPr>
        <w:t>?</w:t>
      </w:r>
    </w:p>
    <w:p w14:paraId="75900759" w14:textId="77777777" w:rsidR="00FA5C47" w:rsidRPr="00117FEA" w:rsidRDefault="00FA5C47" w:rsidP="00FA5C47">
      <w:pPr>
        <w:spacing w:before="120" w:after="120" w:line="360" w:lineRule="auto"/>
        <w:rPr>
          <w:rFonts w:asciiTheme="majorHAnsi" w:hAnsiTheme="majorHAnsi"/>
          <w:sz w:val="28"/>
          <w:szCs w:val="28"/>
        </w:rPr>
      </w:pPr>
    </w:p>
    <w:p w14:paraId="3176E907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s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Lurrarengan eragiten duen indar bakarra eguzkiaren erakarpen indarra da. Indar hori eguzkiaren erdigunera zuzenduta dago. </w:t>
      </w:r>
    </w:p>
    <w:p w14:paraId="39D68996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s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Lurra ez da eguzkian erortzen, eguzkiaren erakarpen indarraren eragina lurraren mugimenduak daraman norabidea aldatzea baita. ZUZENA</w:t>
      </w:r>
    </w:p>
    <w:p w14:paraId="76690360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s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36 000 km-tako alturan badago, orbitaren erradioa 42 400 km-takoa dela zergatik esaten dugu? Altura lurrazaletik neurtzen baita, orbitaren erradioa lurraren zentrotik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neurtzen den bitartean.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Orbitaren erradioa=altura+Lurraren erradioa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42 400 km  =   36 000 km  +  6 400 km ZUZENA</w:t>
      </w:r>
    </w:p>
    <w:p w14:paraId="35B36972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s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Sateliteak lurraren inguruan bira osoa egun baten inguruan ematen badu, zein da satelitearen abiadura km/h-tan? Bira baten luzera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i/>
          <w:iCs/>
          <w:sz w:val="28"/>
          <w:szCs w:val="28"/>
          <w:lang w:val="eu-ES"/>
        </w:rPr>
        <w:t>L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= 2 π </w:t>
      </w:r>
      <w:r w:rsidRPr="00117FEA">
        <w:rPr>
          <w:rFonts w:asciiTheme="majorHAnsi" w:hAnsiTheme="majorHAnsi"/>
          <w:i/>
          <w:iCs/>
          <w:sz w:val="28"/>
          <w:szCs w:val="28"/>
          <w:lang w:val="eu-ES"/>
        </w:rPr>
        <w:t>R</w:t>
      </w:r>
      <w:r w:rsidRPr="00117FEA">
        <w:rPr>
          <w:rFonts w:asciiTheme="majorHAnsi" w:hAnsiTheme="majorHAnsi"/>
          <w:sz w:val="28"/>
          <w:szCs w:val="28"/>
          <w:vertAlign w:val="subscript"/>
          <w:lang w:val="eu-ES"/>
        </w:rPr>
        <w:t>orbita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i/>
          <w:iCs/>
          <w:sz w:val="28"/>
          <w:szCs w:val="28"/>
          <w:lang w:val="eu-ES"/>
        </w:rPr>
        <w:t>L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= 2 · 3,14 · 42 400 = 266 272 km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Distantzia hori egiteko sateliteak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24 ordu behar ditu. Abiadura da: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</w:t>
      </w:r>
      <w:r w:rsidRPr="00117FEA">
        <w:rPr>
          <w:rFonts w:asciiTheme="majorHAnsi" w:hAnsiTheme="majorHAnsi"/>
          <w:i/>
          <w:iCs/>
          <w:sz w:val="28"/>
          <w:szCs w:val="28"/>
          <w:lang w:val="eu-ES"/>
        </w:rPr>
        <w:t>v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= 266 272 = 266 272  OKERRA  </w:t>
      </w:r>
      <w:r w:rsidRPr="00117FEA">
        <w:rPr>
          <w:rFonts w:asciiTheme="majorHAnsi" w:hAnsiTheme="majorHAnsi"/>
          <w:i/>
          <w:iCs/>
          <w:sz w:val="28"/>
          <w:szCs w:val="28"/>
          <w:lang w:val="eu-ES"/>
        </w:rPr>
        <w:t>v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= 266 272/24 = 11 095 km/h DA</w:t>
      </w:r>
    </w:p>
    <w:p w14:paraId="3EE0FFB9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Satelitearengan lurraren erakarpen indarra eta indar zentrifugoak eragiten dute. OKERRA Soilik erakarpen indar grabitatorioa da. Eragiten duen indar bakarra lurraren erakarpen indarra da.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Lurrera ez da erortzen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Indar horren eragina una bakoitzean sateliteak daraman mugimenduaren norabidea aldatzea baita. ZUZENA</w:t>
      </w:r>
    </w:p>
    <w:p w14:paraId="58BF36B8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Satelitea, lurrak erakarriko luke, </w:t>
      </w:r>
      <w:r w:rsidRPr="00117FEA">
        <w:rPr>
          <w:rFonts w:asciiTheme="majorHAnsi" w:hAnsiTheme="majorHAnsi"/>
          <w:sz w:val="28"/>
          <w:szCs w:val="28"/>
          <w:lang w:val="es-ES"/>
        </w:rPr>
        <w:t>e</w:t>
      </w:r>
      <w:r w:rsidRPr="00117FEA">
        <w:rPr>
          <w:rFonts w:asciiTheme="majorHAnsi" w:hAnsiTheme="majorHAnsi"/>
          <w:sz w:val="28"/>
          <w:szCs w:val="28"/>
          <w:lang w:val="eu-ES"/>
        </w:rPr>
        <w:t>roriz. Ekiditeko, egon behar duten alturan kokatzen  dira sateliteak, ez erortzeko eta ez aldentzeko  beharrezkoa den abiadura egokia ematen zaie altura horretan. ZUZENA</w:t>
      </w:r>
    </w:p>
    <w:p w14:paraId="3AA31ADE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lastRenderedPageBreak/>
        <w:t>Biratze-abiadura handiena  lurrarekiko satelite hurrunenak du. Hala izan behar du satelitearengan egiten du erakarpen indar handiena duelako eta lurrera erortze indarra konpentsatzeko abiadura handiagoa behar baita. OKERRA, GERTUENA DA.</w:t>
      </w:r>
    </w:p>
    <w:p w14:paraId="1E4A9150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Erorketa askea egin dezaketen burdinazko bi bolatxo ditugu,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bata 10 kg-koa eta bestea 20 kg-koa. Azelerazio handiagoarekin zein eroriko da? </w:t>
      </w:r>
      <w:r w:rsidRPr="00117FEA">
        <w:rPr>
          <w:rFonts w:asciiTheme="majorHAnsi" w:hAnsiTheme="majorHAnsi"/>
          <w:bCs/>
          <w:sz w:val="28"/>
          <w:szCs w:val="28"/>
          <w:lang w:val="eu-ES"/>
        </w:rPr>
        <w:t>Biak azelerazio berdinarekin erortzen dira.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Erorketa askea denez, bolatxoekiko egiten den indar bakarra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lurraren erakarpen indarra da.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10 kg-ko bolatxoarengan 98 N-eko indarrak eragiten dira,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Eta 20 kg-ko bolatxoarengan 196 N.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Bolatxo bakoitza erortzerakoan duen azelerazioa kalkulatzeko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dinamikaren 2. legea aplikatzen dugu. ZUZENA</w:t>
      </w:r>
    </w:p>
    <w:p w14:paraId="2DB57BA9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Parakaidista jausgailu itxiarekin azkarrago erortzen da irekiarekin baino.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Zergatik gertatzen da hori altura berdinetik erortzen badira? Bi kasutan lurraren erakarpen indarra ezberdina da.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Parakaidasa irekita badago goranzko marruskadura itxita dagoenean baino askoz handiagoa da. OKERRA, ERAKARPEN INDARRA BERDINA DA.</w:t>
      </w:r>
    </w:p>
    <w:p w14:paraId="2655D4D1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Kotxea eta kamioiaren arteko talka </w:t>
      </w:r>
      <w:r w:rsidRPr="00117FEA">
        <w:rPr>
          <w:rFonts w:asciiTheme="majorHAnsi" w:hAnsiTheme="majorHAnsi"/>
          <w:bCs/>
          <w:sz w:val="28"/>
          <w:szCs w:val="28"/>
          <w:lang w:val="eu-ES"/>
        </w:rPr>
        <w:t>elkarrekintza da</w:t>
      </w:r>
      <w:r w:rsidRPr="00117FEA">
        <w:rPr>
          <w:rFonts w:asciiTheme="majorHAnsi" w:hAnsiTheme="majorHAnsi"/>
          <w:sz w:val="28"/>
          <w:szCs w:val="28"/>
          <w:lang w:val="eu-ES"/>
        </w:rPr>
        <w:t>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Elkarrekintza guztietan indar bakarra dago.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OKERRA, 3. LEGEAK ESATEN DIGU, BI INDAR DAUDELA.</w:t>
      </w:r>
    </w:p>
    <w:p w14:paraId="45D22846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Grabitatea ilargian txikiagoa da atmosferarik ez dagoelako. OKERRA GRABITAZIOAREN LEGEAK EZ DU HORI ADIERAZTEN, MASAK DU ZERIKUSIA.</w:t>
      </w:r>
    </w:p>
    <w:p w14:paraId="2A5FD0CF" w14:textId="77777777" w:rsidR="00FA5C47" w:rsidRPr="00117FEA" w:rsidRDefault="00FA5C47" w:rsidP="00FA5C47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Masa, pisua eta dentsitatea sinonimoak dira. OKERRA</w:t>
      </w:r>
    </w:p>
    <w:p w14:paraId="38DA64B3" w14:textId="77777777" w:rsidR="00FA5C47" w:rsidRPr="00117FEA" w:rsidRDefault="00FA5C47" w:rsidP="00FA5C47">
      <w:pPr>
        <w:spacing w:before="120" w:after="120" w:line="360" w:lineRule="auto"/>
        <w:rPr>
          <w:rFonts w:asciiTheme="majorHAnsi" w:hAnsiTheme="majorHAnsi"/>
          <w:sz w:val="28"/>
          <w:szCs w:val="28"/>
        </w:rPr>
      </w:pPr>
    </w:p>
    <w:p w14:paraId="2D55F627" w14:textId="77777777" w:rsidR="00FA5C47" w:rsidRPr="00117FEA" w:rsidRDefault="00FA5C47" w:rsidP="00FA5C47">
      <w:pPr>
        <w:spacing w:before="120" w:after="120" w:line="360" w:lineRule="auto"/>
        <w:rPr>
          <w:rFonts w:asciiTheme="majorHAnsi" w:hAnsiTheme="majorHAnsi"/>
          <w:sz w:val="28"/>
          <w:szCs w:val="28"/>
        </w:rPr>
      </w:pPr>
    </w:p>
    <w:p w14:paraId="55D108D0" w14:textId="77777777" w:rsidR="00FA5C47" w:rsidRPr="00117FEA" w:rsidRDefault="00FA5C47" w:rsidP="00FA5C47">
      <w:pPr>
        <w:spacing w:before="120" w:after="120" w:line="360" w:lineRule="auto"/>
        <w:rPr>
          <w:rFonts w:asciiTheme="majorHAnsi" w:hAnsiTheme="majorHAnsi"/>
          <w:b/>
          <w:sz w:val="28"/>
          <w:szCs w:val="28"/>
        </w:rPr>
      </w:pPr>
      <w:r w:rsidRPr="00117FEA">
        <w:rPr>
          <w:rFonts w:asciiTheme="majorHAnsi" w:hAnsiTheme="majorHAnsi"/>
          <w:b/>
          <w:sz w:val="28"/>
          <w:szCs w:val="28"/>
        </w:rPr>
        <w:t>ERANTZUNAK</w:t>
      </w:r>
    </w:p>
    <w:p w14:paraId="4F4BFAD0" w14:textId="77777777" w:rsidR="00FA5C47" w:rsidRPr="00117FEA" w:rsidRDefault="00FA5C47" w:rsidP="00FA5C47">
      <w:pPr>
        <w:spacing w:before="120" w:after="120" w:line="360" w:lineRule="auto"/>
        <w:rPr>
          <w:rFonts w:asciiTheme="majorHAnsi" w:hAnsiTheme="majorHAnsi"/>
          <w:sz w:val="28"/>
          <w:szCs w:val="28"/>
        </w:rPr>
      </w:pPr>
    </w:p>
    <w:p w14:paraId="30E1E2F1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s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Lurrarengan eragiten duen indar bakarra eguzkiaren erakarpen indarra da. Indar hori eguzkiaren erdigunera zuzenduta dago. ZUZENA</w:t>
      </w:r>
    </w:p>
    <w:p w14:paraId="64CC082C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s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Lurra ez da eguzkian erortzen, eguzkiaren erakarpen indarraren eragina lurraren mugimenduak daraman norabidea aldatzea baita. ZUZENA</w:t>
      </w:r>
    </w:p>
    <w:p w14:paraId="02626AE9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s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36 000 km-tako alturan badago, orbitaren erradioa 42 400 km-takoa dela zergatik esaten dugu? Altura lurrazaletik neurtzen baita, orbitaren Erradioa lurraren zentrotik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neurtzen den bitartean.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Orbitaren erradioa=altura+Lurraren erradioa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42 400 km  =   36 000 km  +  6 400 km ZUZENA</w:t>
      </w:r>
    </w:p>
    <w:p w14:paraId="14AC27D7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s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Sateliteak lurraren inguruan bira osoa egun baten inguruan ematen badu, zein da satelitearen abiadura km/h-tan? Bira baten luzera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i/>
          <w:iCs/>
          <w:sz w:val="28"/>
          <w:szCs w:val="28"/>
          <w:lang w:val="eu-ES"/>
        </w:rPr>
        <w:t>L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= 2 π </w:t>
      </w:r>
      <w:r w:rsidRPr="00117FEA">
        <w:rPr>
          <w:rFonts w:asciiTheme="majorHAnsi" w:hAnsiTheme="majorHAnsi"/>
          <w:i/>
          <w:iCs/>
          <w:sz w:val="28"/>
          <w:szCs w:val="28"/>
          <w:lang w:val="eu-ES"/>
        </w:rPr>
        <w:t>R</w:t>
      </w:r>
      <w:r w:rsidRPr="00117FEA">
        <w:rPr>
          <w:rFonts w:asciiTheme="majorHAnsi" w:hAnsiTheme="majorHAnsi"/>
          <w:sz w:val="28"/>
          <w:szCs w:val="28"/>
          <w:vertAlign w:val="subscript"/>
          <w:lang w:val="eu-ES"/>
        </w:rPr>
        <w:t>orbita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i/>
          <w:iCs/>
          <w:sz w:val="28"/>
          <w:szCs w:val="28"/>
          <w:lang w:val="eu-ES"/>
        </w:rPr>
        <w:t>L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= 2 · 3,14 · 42 400 = 266 272 km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Distantzia hori egiteko sateliteak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24 ordu behar ditu. Abiadura da: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</w:t>
      </w:r>
      <w:r w:rsidRPr="00117FEA">
        <w:rPr>
          <w:rFonts w:asciiTheme="majorHAnsi" w:hAnsiTheme="majorHAnsi"/>
          <w:i/>
          <w:iCs/>
          <w:sz w:val="28"/>
          <w:szCs w:val="28"/>
          <w:lang w:val="eu-ES"/>
        </w:rPr>
        <w:t>v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= 266 272 = 266 272  OKERRA  </w:t>
      </w:r>
      <w:r w:rsidRPr="00117FEA">
        <w:rPr>
          <w:rFonts w:asciiTheme="majorHAnsi" w:hAnsiTheme="majorHAnsi"/>
          <w:i/>
          <w:iCs/>
          <w:sz w:val="28"/>
          <w:szCs w:val="28"/>
          <w:lang w:val="eu-ES"/>
        </w:rPr>
        <w:t>v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= 266 272/24 = 11 095 km/h da. Satelitearengan lurraren erakarpen indarra eta indar zentrifugoak eragiten dute. OKERRA Soilik erakarpen indar grabitatorioa da.</w:t>
      </w:r>
    </w:p>
    <w:p w14:paraId="2B81299E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Eragiten duen indar bakarra lurraren erakarpen indarra da.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Lurrera ez da erortzen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Indar horren eragina una bakoitzean sateliteak daraman mugimenduaren norabidea aldatzea baita. ZUZENA</w:t>
      </w:r>
    </w:p>
    <w:p w14:paraId="152659F5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Satelitea, lurrak erakarriko luke, </w:t>
      </w:r>
      <w:r w:rsidRPr="00117FEA">
        <w:rPr>
          <w:rFonts w:asciiTheme="majorHAnsi" w:hAnsiTheme="majorHAnsi"/>
          <w:sz w:val="28"/>
          <w:szCs w:val="28"/>
          <w:lang w:val="es-ES"/>
        </w:rPr>
        <w:t>e</w:t>
      </w:r>
      <w:r w:rsidRPr="00117FEA">
        <w:rPr>
          <w:rFonts w:asciiTheme="majorHAnsi" w:hAnsiTheme="majorHAnsi"/>
          <w:sz w:val="28"/>
          <w:szCs w:val="28"/>
          <w:lang w:val="eu-ES"/>
        </w:rPr>
        <w:t>roriz. Ekiditeko, egon behar duten alturan kokatzen  dira sateliteak, ez erortzeko eta ez aldentzeko  beharrezkoa den abiadura egokia ematen zaie altura horretan. ZUZENA</w:t>
      </w:r>
    </w:p>
    <w:p w14:paraId="7B55D162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Biratze-abiadura handiena  lurrarekiko satelite hurrunenak du. Hala izan behar du satelitearengan egiten du erakarpen indar handiena duelako eta lurrera erortze indarra konpentsatzeko abiadura handiagoa behar baita. OKERRA, GERTUENA DA.</w:t>
      </w:r>
    </w:p>
    <w:p w14:paraId="264EA473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Erorketa askea egin dezaketen burdinazko bi bolatxo ditugu,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bata 10 kg-koa eta bestea 20 kg-koa. Azelerazio handiagoarekin zein eroriko da? </w:t>
      </w:r>
      <w:r w:rsidRPr="00117FEA">
        <w:rPr>
          <w:rFonts w:asciiTheme="majorHAnsi" w:hAnsiTheme="majorHAnsi"/>
          <w:bCs/>
          <w:sz w:val="28"/>
          <w:szCs w:val="28"/>
          <w:lang w:val="eu-ES"/>
        </w:rPr>
        <w:t>Biak azelerazio berdinarekin erortzen dira.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Erorketa askea denez, bolatxoekiko egiten den indar bakarra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 lurraren erakarpen indarra da.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10 kg-ko bolatxoarengan 98 N-eko indarrak eragiten dira,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Eta 20 kg-ko bolatxoarengan 196 N.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Bolatxo bakoitza erortzerakoan duen azelerazioa kalkulatzeko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dinamikaren 2. legea aplikatzen dugu. ZUZENA</w:t>
      </w:r>
    </w:p>
    <w:p w14:paraId="32078F65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Parakaidista jausgailu itxiarekin azkarrago erortzen da irekiarekin baino.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Zergatik gertatzen da hori altura berdinetik erortzen badira? Bi kasutan lurraren erakarpen indarra ezberdina da.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Parakaidasa irekita badago goranzko marruskadura itxita dagoenean baino askoz handiagoa da. OKERRA, ERAKARPEN INDARRA BERDINA DA.</w:t>
      </w:r>
    </w:p>
    <w:p w14:paraId="6714D155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 xml:space="preserve">Kotxea eta kamioiaren arteko talka </w:t>
      </w:r>
      <w:r w:rsidRPr="00117FEA">
        <w:rPr>
          <w:rFonts w:asciiTheme="majorHAnsi" w:hAnsiTheme="majorHAnsi"/>
          <w:bCs/>
          <w:sz w:val="28"/>
          <w:szCs w:val="28"/>
          <w:lang w:val="eu-ES"/>
        </w:rPr>
        <w:t>elkarrekintza da</w:t>
      </w:r>
      <w:r w:rsidRPr="00117FEA">
        <w:rPr>
          <w:rFonts w:asciiTheme="majorHAnsi" w:hAnsiTheme="majorHAnsi"/>
          <w:sz w:val="28"/>
          <w:szCs w:val="28"/>
          <w:lang w:val="eu-ES"/>
        </w:rPr>
        <w:t>.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 xml:space="preserve">Elkarrekintza guztietan indar bakarra dago. </w:t>
      </w:r>
      <w:r w:rsidRPr="00117FEA"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117FEA">
        <w:rPr>
          <w:rFonts w:asciiTheme="majorHAnsi" w:hAnsiTheme="majorHAnsi"/>
          <w:sz w:val="28"/>
          <w:szCs w:val="28"/>
          <w:lang w:val="eu-ES"/>
        </w:rPr>
        <w:t>OKERRA, 3. LEGEAK ESATEN DIGU, BI INDAR DAUDELA.</w:t>
      </w:r>
    </w:p>
    <w:p w14:paraId="24AF9A33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Grabitatea ilargian txikiagoa da atmosferarik ez dagoelako. OKERRA GRABITAZIOAREN LEGEAK EZ DU HORI ADIERAZTEN, MASAK DU ZERIKUSIA.</w:t>
      </w:r>
    </w:p>
    <w:p w14:paraId="7FBB54B7" w14:textId="77777777" w:rsidR="00FA5C47" w:rsidRPr="00117FEA" w:rsidRDefault="00FA5C47" w:rsidP="00FA5C47">
      <w:pPr>
        <w:pStyle w:val="Prrafodelist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/>
          <w:sz w:val="28"/>
          <w:szCs w:val="28"/>
          <w:lang w:val="eu-ES"/>
        </w:rPr>
      </w:pPr>
      <w:r w:rsidRPr="00117FEA">
        <w:rPr>
          <w:rFonts w:asciiTheme="majorHAnsi" w:hAnsiTheme="majorHAnsi"/>
          <w:sz w:val="28"/>
          <w:szCs w:val="28"/>
          <w:lang w:val="eu-ES"/>
        </w:rPr>
        <w:t>Masa, pisua eta dentsitatea sinonimoak dira. OKERRA</w:t>
      </w:r>
    </w:p>
    <w:p w14:paraId="50ADE78A" w14:textId="77777777" w:rsidR="00FA5C47" w:rsidRPr="00117FEA" w:rsidRDefault="00FA5C47" w:rsidP="00FA5C47">
      <w:pPr>
        <w:spacing w:before="120" w:after="120" w:line="360" w:lineRule="auto"/>
        <w:rPr>
          <w:rFonts w:asciiTheme="majorHAnsi" w:hAnsiTheme="majorHAnsi"/>
          <w:sz w:val="28"/>
          <w:szCs w:val="28"/>
        </w:rPr>
      </w:pPr>
    </w:p>
    <w:p w14:paraId="2EFCA4F1" w14:textId="77777777" w:rsidR="00EE535E" w:rsidRPr="00B15F9D" w:rsidRDefault="00EE535E" w:rsidP="00B15F9D"/>
    <w:sectPr w:rsidR="00EE535E" w:rsidRPr="00B15F9D" w:rsidSect="0093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A8DA" w14:textId="77777777" w:rsidR="00DD4E16" w:rsidRDefault="00DD4E16" w:rsidP="00DD4E16">
      <w:r>
        <w:separator/>
      </w:r>
    </w:p>
  </w:endnote>
  <w:endnote w:type="continuationSeparator" w:id="0">
    <w:p w14:paraId="78D7C56F" w14:textId="77777777" w:rsidR="00DD4E16" w:rsidRDefault="00DD4E16" w:rsidP="00DD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6B9F" w14:textId="77777777" w:rsidR="00F656EE" w:rsidRDefault="00F656E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ADE82" w14:textId="77777777" w:rsidR="00DD4E16" w:rsidRDefault="00DD4E16">
    <w:pPr>
      <w:pStyle w:val="Piedepgina"/>
    </w:pPr>
    <w:r w:rsidRPr="00DD4E16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1A456" wp14:editId="1AE9CAA6">
              <wp:simplePos x="0" y="0"/>
              <wp:positionH relativeFrom="column">
                <wp:posOffset>-1143000</wp:posOffset>
              </wp:positionH>
              <wp:positionV relativeFrom="paragraph">
                <wp:posOffset>219075</wp:posOffset>
              </wp:positionV>
              <wp:extent cx="7772400" cy="685800"/>
              <wp:effectExtent l="0" t="0" r="0" b="0"/>
              <wp:wrapNone/>
              <wp:docPr id="5" name="Marcador de pie de página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FD975F" w14:textId="77777777" w:rsidR="00F656EE" w:rsidRPr="006F36A0" w:rsidRDefault="00F656EE" w:rsidP="00F656EE">
                          <w:pPr>
                            <w:pStyle w:val="NormalWeb"/>
                            <w:ind w:left="851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bookmarkStart w:id="0" w:name="_GoBack"/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Lan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hau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Creative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Commons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-en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Nazioarteko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3.0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lizentziaren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mendeko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Azterketa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-Ez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komertzial-Partekatu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lizentziaren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mende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dago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. 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Lizentzia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horren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kopia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ikusteko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,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sartu</w:t>
                          </w:r>
                          <w:proofErr w:type="spellEnd"/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hyperlink r:id="rId1" w:history="1">
                            <w:r w:rsidRPr="006F36A0">
                              <w:rPr>
                                <w:rStyle w:val="Hipervnculo"/>
                                <w:rFonts w:asciiTheme="majorHAnsi" w:hAnsiTheme="majorHAnsi"/>
                              </w:rPr>
                              <w:t>http://creativecommons.org/licenses/by-nc-sa/3.0/es/</w:t>
                            </w:r>
                          </w:hyperlink>
                          <w:r w:rsidRPr="006F36A0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proofErr w:type="spellStart"/>
                          <w:r w:rsidRPr="006F36A0">
                            <w:rPr>
                              <w:rFonts w:asciiTheme="majorHAnsi" w:hAnsiTheme="majorHAnsi"/>
                            </w:rPr>
                            <w:t>helbidean</w:t>
                          </w:r>
                          <w:proofErr w:type="spellEnd"/>
                        </w:p>
                        <w:p w14:paraId="2C6309DC" w14:textId="54F974AB" w:rsidR="00DD4E16" w:rsidRPr="00DD4E16" w:rsidRDefault="00DD4E16" w:rsidP="00DD4E1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D4E16">
                            <w:rPr>
                              <w:rFonts w:asciiTheme="minorHAnsi" w:hAnsi="Cambria" w:cstheme="minorBidi"/>
                              <w:color w:val="404040" w:themeColor="text1" w:themeTint="BF"/>
                              <w:kern w:val="24"/>
                            </w:rPr>
                            <w:t xml:space="preserve">/. </w:t>
                          </w:r>
                        </w:p>
                        <w:bookmarkEnd w:id="0"/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Marcador de pie de página 4" o:spid="_x0000_s1026" style="position:absolute;margin-left:-89.95pt;margin-top:17.25pt;width:612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" filled="f" stroked="f">
              <v:path arrowok="t"/>
              <o:lock v:ext="edit" grouping="t"/>
              <v:textbox>
                <w:txbxContent>
                  <w:p w14:paraId="00FD975F" w14:textId="77777777" w:rsidR="00F656EE" w:rsidRPr="006F36A0" w:rsidRDefault="00F656EE" w:rsidP="00F656EE">
                    <w:pPr>
                      <w:pStyle w:val="NormalWeb"/>
                      <w:ind w:left="851"/>
                      <w:jc w:val="center"/>
                      <w:rPr>
                        <w:rFonts w:asciiTheme="majorHAnsi" w:hAnsiTheme="majorHAnsi"/>
                      </w:rPr>
                    </w:pPr>
                    <w:bookmarkStart w:id="1" w:name="_GoBack"/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Lan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hau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Creative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Commons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-en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Nazioarteko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3.0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lizentziaren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mendeko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Azterketa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-Ez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komertzial-Partekatu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lizentziaren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mende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dago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. 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Lizentzia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horren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kopia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ikusteko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,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sartu</w:t>
                    </w:r>
                    <w:proofErr w:type="spellEnd"/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hyperlink r:id="rId2" w:history="1">
                      <w:r w:rsidRPr="006F36A0">
                        <w:rPr>
                          <w:rStyle w:val="Hipervnculo"/>
                          <w:rFonts w:asciiTheme="majorHAnsi" w:hAnsiTheme="majorHAnsi"/>
                        </w:rPr>
                        <w:t>http://creativecommons.org/licenses/by-nc-sa/3.0/es/</w:t>
                      </w:r>
                    </w:hyperlink>
                    <w:r w:rsidRPr="006F36A0">
                      <w:rPr>
                        <w:rFonts w:asciiTheme="majorHAnsi" w:hAnsiTheme="majorHAnsi"/>
                      </w:rPr>
                      <w:t xml:space="preserve"> </w:t>
                    </w:r>
                    <w:proofErr w:type="spellStart"/>
                    <w:r w:rsidRPr="006F36A0">
                      <w:rPr>
                        <w:rFonts w:asciiTheme="majorHAnsi" w:hAnsiTheme="majorHAnsi"/>
                      </w:rPr>
                      <w:t>helbidean</w:t>
                    </w:r>
                    <w:proofErr w:type="spellEnd"/>
                  </w:p>
                  <w:p w14:paraId="2C6309DC" w14:textId="54F974AB" w:rsidR="00DD4E16" w:rsidRPr="00DD4E16" w:rsidRDefault="00DD4E16" w:rsidP="00DD4E1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D4E16">
                      <w:rPr>
                        <w:rFonts w:asciiTheme="minorHAnsi" w:hAnsi="Cambria" w:cstheme="minorBidi"/>
                        <w:color w:val="404040" w:themeColor="text1" w:themeTint="BF"/>
                        <w:kern w:val="24"/>
                      </w:rPr>
                      <w:t xml:space="preserve">/. </w:t>
                    </w:r>
                  </w:p>
                  <w:bookmarkEnd w:id="1"/>
                </w:txbxContent>
              </v:textbox>
            </v:rect>
          </w:pict>
        </mc:Fallback>
      </mc:AlternateContent>
    </w:r>
    <w:r>
      <w:t xml:space="preserve">                                                                </w:t>
    </w:r>
    <w:r w:rsidRPr="00DD4E16">
      <w:rPr>
        <w:noProof/>
        <w:lang w:val="es-ES"/>
      </w:rPr>
      <w:drawing>
        <wp:inline distT="0" distB="0" distL="0" distR="0" wp14:anchorId="5F37FF9A" wp14:editId="0255B08F">
          <wp:extent cx="838200" cy="295275"/>
          <wp:effectExtent l="0" t="0" r="0" b="9525"/>
          <wp:docPr id="7" name="Imagen 6" descr="Creative Commons License">
            <a:hlinkClick xmlns:a="http://schemas.openxmlformats.org/drawingml/2006/main" r:id="rId3" tooltip="&quot;Creative Commons Licens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reative Commons License">
                    <a:hlinkClick r:id="rId3" tooltip="&quot;Creative Commons License&quot;"/>
                  </pic:cNvPr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08F0D" w14:textId="77777777" w:rsidR="00F656EE" w:rsidRDefault="00F656E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8FF6" w14:textId="77777777" w:rsidR="00DD4E16" w:rsidRDefault="00DD4E16" w:rsidP="00DD4E16">
      <w:r>
        <w:separator/>
      </w:r>
    </w:p>
  </w:footnote>
  <w:footnote w:type="continuationSeparator" w:id="0">
    <w:p w14:paraId="1B5E0DB9" w14:textId="77777777" w:rsidR="00DD4E16" w:rsidRDefault="00DD4E16" w:rsidP="00DD4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F0EC1" w14:textId="77777777" w:rsidR="00F656EE" w:rsidRDefault="00F656E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8C6C" w14:textId="77777777" w:rsidR="00DD4E16" w:rsidRDefault="00DD4E16">
    <w:pPr>
      <w:pStyle w:val="Encabezado"/>
    </w:pPr>
    <w:r w:rsidRPr="00DD4E16">
      <w:rPr>
        <w:noProof/>
        <w:lang w:val="es-ES"/>
      </w:rPr>
      <w:drawing>
        <wp:inline distT="0" distB="0" distL="0" distR="0" wp14:anchorId="59905FDA" wp14:editId="12BA05A4">
          <wp:extent cx="1371600" cy="638175"/>
          <wp:effectExtent l="0" t="0" r="0" b="0"/>
          <wp:docPr id="11" name="Imagen 10" descr="blanco_peque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blanco_pequen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Pr="00DD4E16">
      <w:rPr>
        <w:noProof/>
        <w:lang w:val="es-ES"/>
      </w:rPr>
      <w:drawing>
        <wp:inline distT="0" distB="0" distL="0" distR="0" wp14:anchorId="05771715" wp14:editId="44BD4470">
          <wp:extent cx="1485900" cy="552450"/>
          <wp:effectExtent l="0" t="0" r="12700" b="6350"/>
          <wp:docPr id="10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</w:t>
    </w:r>
    <w:r w:rsidRPr="00DD4E16">
      <w:rPr>
        <w:noProof/>
        <w:lang w:val="es-ES"/>
      </w:rPr>
      <w:drawing>
        <wp:inline distT="0" distB="0" distL="0" distR="0" wp14:anchorId="2BF7654A" wp14:editId="4CF5913D">
          <wp:extent cx="1137285" cy="579755"/>
          <wp:effectExtent l="0" t="0" r="5715" b="4445"/>
          <wp:docPr id="12" name="Imagen 11" descr="logo_pap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logo_papel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AFBC1" w14:textId="77777777" w:rsidR="00F656EE" w:rsidRDefault="00F656E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826"/>
    <w:multiLevelType w:val="hybridMultilevel"/>
    <w:tmpl w:val="19C635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59D"/>
    <w:multiLevelType w:val="hybridMultilevel"/>
    <w:tmpl w:val="94BEB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73E39"/>
    <w:multiLevelType w:val="hybridMultilevel"/>
    <w:tmpl w:val="94BEB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6709"/>
    <w:multiLevelType w:val="hybridMultilevel"/>
    <w:tmpl w:val="0CB28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7655"/>
    <w:multiLevelType w:val="hybridMultilevel"/>
    <w:tmpl w:val="F18A0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A5B25"/>
    <w:multiLevelType w:val="hybridMultilevel"/>
    <w:tmpl w:val="B7B8A0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34B4F"/>
    <w:multiLevelType w:val="hybridMultilevel"/>
    <w:tmpl w:val="0CB28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655CF"/>
    <w:multiLevelType w:val="hybridMultilevel"/>
    <w:tmpl w:val="60503CCA"/>
    <w:lvl w:ilvl="0" w:tplc="6810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0A1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3A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D40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AE6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7A7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F87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0E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D2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09E60B0"/>
    <w:multiLevelType w:val="hybridMultilevel"/>
    <w:tmpl w:val="5F720A94"/>
    <w:lvl w:ilvl="0" w:tplc="47A010D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E04AC"/>
    <w:multiLevelType w:val="hybridMultilevel"/>
    <w:tmpl w:val="5F720A94"/>
    <w:lvl w:ilvl="0" w:tplc="47A010D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12834"/>
    <w:multiLevelType w:val="hybridMultilevel"/>
    <w:tmpl w:val="F85C7C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8"/>
    <w:rsid w:val="000500F7"/>
    <w:rsid w:val="00935DB6"/>
    <w:rsid w:val="00B15F9D"/>
    <w:rsid w:val="00BB3DC3"/>
    <w:rsid w:val="00D31628"/>
    <w:rsid w:val="00DD4E16"/>
    <w:rsid w:val="00EE46E6"/>
    <w:rsid w:val="00EE535E"/>
    <w:rsid w:val="00EF6831"/>
    <w:rsid w:val="00F656EE"/>
    <w:rsid w:val="00FA5C47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574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E16"/>
  </w:style>
  <w:style w:type="paragraph" w:styleId="Piedepgina">
    <w:name w:val="footer"/>
    <w:basedOn w:val="Normal"/>
    <w:link w:val="Piedepgina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16"/>
  </w:style>
  <w:style w:type="paragraph" w:styleId="NormalWeb">
    <w:name w:val="Normal (Web)"/>
    <w:basedOn w:val="Normal"/>
    <w:uiPriority w:val="99"/>
    <w:semiHidden/>
    <w:unhideWhenUsed/>
    <w:rsid w:val="00DD4E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E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E1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E46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E16"/>
  </w:style>
  <w:style w:type="paragraph" w:styleId="Piedepgina">
    <w:name w:val="footer"/>
    <w:basedOn w:val="Normal"/>
    <w:link w:val="PiedepginaCar"/>
    <w:uiPriority w:val="99"/>
    <w:unhideWhenUsed/>
    <w:rsid w:val="00DD4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16"/>
  </w:style>
  <w:style w:type="paragraph" w:styleId="NormalWeb">
    <w:name w:val="Normal (Web)"/>
    <w:basedOn w:val="Normal"/>
    <w:uiPriority w:val="99"/>
    <w:semiHidden/>
    <w:unhideWhenUsed/>
    <w:rsid w:val="00DD4E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E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E1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E46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2.5/es/" TargetMode="External"/><Relationship Id="rId4" Type="http://schemas.openxmlformats.org/officeDocument/2006/relationships/image" Target="media/image4.png"/><Relationship Id="rId1" Type="http://schemas.openxmlformats.org/officeDocument/2006/relationships/hyperlink" Target="http://creativecommons.org/licenses/by-nc-sa/3.0/es/" TargetMode="External"/><Relationship Id="rId2" Type="http://schemas.openxmlformats.org/officeDocument/2006/relationships/hyperlink" Target="http://creativecommons.org/licenses/by-nc-sa/3.0/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4692</Characters>
  <Application>Microsoft Macintosh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</dc:creator>
  <cp:keywords/>
  <dc:description/>
  <cp:lastModifiedBy>Jme</cp:lastModifiedBy>
  <cp:revision>3</cp:revision>
  <dcterms:created xsi:type="dcterms:W3CDTF">2015-06-09T06:36:00Z</dcterms:created>
  <dcterms:modified xsi:type="dcterms:W3CDTF">2015-06-09T17:26:00Z</dcterms:modified>
</cp:coreProperties>
</file>