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E2C9A5" w14:textId="77777777" w:rsidR="00096EAA" w:rsidRPr="00096EAA" w:rsidRDefault="006630A7" w:rsidP="00096EAA">
      <w:pPr>
        <w:spacing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Motivo de consulta</w:t>
      </w:r>
      <w:r w:rsidR="00321B28">
        <w:rPr>
          <w:rFonts w:ascii="Arial" w:hAnsi="Arial" w:cs="Arial"/>
          <w:b/>
        </w:rPr>
        <w:t>.</w:t>
      </w:r>
    </w:p>
    <w:p w14:paraId="4D5E7D35" w14:textId="77777777" w:rsidR="00DD5757" w:rsidRPr="00096EAA" w:rsidRDefault="003F747F" w:rsidP="00396B7E">
      <w:pPr>
        <w:jc w:val="both"/>
        <w:rPr>
          <w:rFonts w:ascii="Arial" w:hAnsi="Arial" w:cs="Arial"/>
        </w:rPr>
      </w:pPr>
      <w:r w:rsidRPr="00096EAA">
        <w:rPr>
          <w:rFonts w:ascii="Arial" w:hAnsi="Arial" w:cs="Arial"/>
        </w:rPr>
        <w:t>Lactante de 4 meses de ed</w:t>
      </w:r>
      <w:r w:rsidR="00321B28">
        <w:rPr>
          <w:rFonts w:ascii="Arial" w:hAnsi="Arial" w:cs="Arial"/>
        </w:rPr>
        <w:t xml:space="preserve">ad que acude remitido </w:t>
      </w:r>
      <w:r w:rsidRPr="00096EAA">
        <w:rPr>
          <w:rFonts w:ascii="Arial" w:hAnsi="Arial" w:cs="Arial"/>
        </w:rPr>
        <w:t xml:space="preserve">de la Unidad Neonatal para </w:t>
      </w:r>
      <w:r w:rsidR="00321B28">
        <w:rPr>
          <w:rFonts w:ascii="Arial" w:hAnsi="Arial" w:cs="Arial"/>
        </w:rPr>
        <w:t xml:space="preserve">proseguir </w:t>
      </w:r>
      <w:r w:rsidRPr="00096EAA">
        <w:rPr>
          <w:rFonts w:ascii="Arial" w:hAnsi="Arial" w:cs="Arial"/>
        </w:rPr>
        <w:t>estudio y valoración, con el diagnóstico de displasia broncopulmonar</w:t>
      </w:r>
      <w:r w:rsidR="005912A7" w:rsidRPr="00096EAA">
        <w:rPr>
          <w:rFonts w:ascii="Arial" w:hAnsi="Arial" w:cs="Arial"/>
        </w:rPr>
        <w:t xml:space="preserve"> </w:t>
      </w:r>
      <w:r w:rsidR="002B74D4" w:rsidRPr="00096EAA">
        <w:rPr>
          <w:rFonts w:ascii="Arial" w:hAnsi="Arial" w:cs="Arial"/>
        </w:rPr>
        <w:t>(DBP)</w:t>
      </w:r>
      <w:r w:rsidRPr="00096EAA">
        <w:rPr>
          <w:rFonts w:ascii="Arial" w:hAnsi="Arial" w:cs="Arial"/>
        </w:rPr>
        <w:t>.</w:t>
      </w:r>
      <w:r w:rsidR="00443780" w:rsidRPr="00096EAA">
        <w:rPr>
          <w:rFonts w:ascii="Arial" w:hAnsi="Arial" w:cs="Arial"/>
        </w:rPr>
        <w:t xml:space="preserve"> Desde el momento del alta permanece en su domicilio con oxígeno a 0,25 l/min, además de recibir tratamiento con </w:t>
      </w:r>
      <w:proofErr w:type="spellStart"/>
      <w:r w:rsidR="00443780" w:rsidRPr="00096EAA">
        <w:rPr>
          <w:rFonts w:ascii="Arial" w:hAnsi="Arial" w:cs="Arial"/>
        </w:rPr>
        <w:t>budesonida</w:t>
      </w:r>
      <w:proofErr w:type="spellEnd"/>
      <w:r w:rsidR="00443780" w:rsidRPr="00096EAA">
        <w:rPr>
          <w:rFonts w:ascii="Arial" w:hAnsi="Arial" w:cs="Arial"/>
        </w:rPr>
        <w:t xml:space="preserve"> inhalada.</w:t>
      </w:r>
    </w:p>
    <w:p w14:paraId="3CF631EC" w14:textId="77777777" w:rsidR="003F747F" w:rsidRPr="00096EAA" w:rsidRDefault="003F747F" w:rsidP="00396B7E">
      <w:pPr>
        <w:jc w:val="both"/>
        <w:rPr>
          <w:rFonts w:ascii="Arial" w:hAnsi="Arial" w:cs="Arial"/>
          <w:b/>
        </w:rPr>
      </w:pPr>
      <w:r w:rsidRPr="00096EAA">
        <w:rPr>
          <w:rFonts w:ascii="Arial" w:hAnsi="Arial" w:cs="Arial"/>
          <w:b/>
        </w:rPr>
        <w:t>Antecedentes personales</w:t>
      </w:r>
      <w:r w:rsidR="00321B28">
        <w:rPr>
          <w:rFonts w:ascii="Arial" w:hAnsi="Arial" w:cs="Arial"/>
          <w:b/>
        </w:rPr>
        <w:t>.</w:t>
      </w:r>
    </w:p>
    <w:p w14:paraId="4BE5F224" w14:textId="77777777" w:rsidR="003F747F" w:rsidRPr="00096EAA" w:rsidRDefault="00321B28" w:rsidP="00396B7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Embarazo: </w:t>
      </w:r>
      <w:proofErr w:type="spellStart"/>
      <w:r>
        <w:rPr>
          <w:rFonts w:ascii="Arial" w:hAnsi="Arial" w:cs="Arial"/>
        </w:rPr>
        <w:t>bicorial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biamniótico</w:t>
      </w:r>
      <w:proofErr w:type="spellEnd"/>
      <w:r>
        <w:rPr>
          <w:rFonts w:ascii="Arial" w:hAnsi="Arial" w:cs="Arial"/>
        </w:rPr>
        <w:t xml:space="preserve"> y </w:t>
      </w:r>
      <w:r w:rsidR="003F747F" w:rsidRPr="00096EAA">
        <w:rPr>
          <w:rFonts w:ascii="Arial" w:hAnsi="Arial" w:cs="Arial"/>
        </w:rPr>
        <w:t xml:space="preserve">madre ingresada por metrorragias y amenaza de parto prematuro. Parto: </w:t>
      </w:r>
      <w:proofErr w:type="spellStart"/>
      <w:r w:rsidR="003F747F" w:rsidRPr="00096EAA">
        <w:rPr>
          <w:rFonts w:ascii="Arial" w:hAnsi="Arial" w:cs="Arial"/>
        </w:rPr>
        <w:t>pretérmino</w:t>
      </w:r>
      <w:proofErr w:type="spellEnd"/>
      <w:r w:rsidR="003F747F" w:rsidRPr="00096EAA">
        <w:rPr>
          <w:rFonts w:ascii="Arial" w:hAnsi="Arial" w:cs="Arial"/>
        </w:rPr>
        <w:t xml:space="preserve"> a las 25,3 semanas de gestación; presentación cefálica. </w:t>
      </w:r>
      <w:r w:rsidR="00190541">
        <w:rPr>
          <w:rFonts w:ascii="Arial" w:hAnsi="Arial" w:cs="Arial"/>
        </w:rPr>
        <w:t>Peso al nacer: 930 g. Durante el p</w:t>
      </w:r>
      <w:r w:rsidR="00443780" w:rsidRPr="00096EAA">
        <w:rPr>
          <w:rFonts w:ascii="Arial" w:hAnsi="Arial" w:cs="Arial"/>
        </w:rPr>
        <w:t>eríodo perinatal requirió v</w:t>
      </w:r>
      <w:r w:rsidR="003F747F" w:rsidRPr="00096EAA">
        <w:rPr>
          <w:rFonts w:ascii="Arial" w:hAnsi="Arial" w:cs="Arial"/>
        </w:rPr>
        <w:t>entilaci</w:t>
      </w:r>
      <w:r>
        <w:rPr>
          <w:rFonts w:ascii="Arial" w:hAnsi="Arial" w:cs="Arial"/>
        </w:rPr>
        <w:t xml:space="preserve">ón mecánica, CPAP y </w:t>
      </w:r>
      <w:r w:rsidR="00443780" w:rsidRPr="00096EAA">
        <w:rPr>
          <w:rFonts w:ascii="Arial" w:hAnsi="Arial" w:cs="Arial"/>
        </w:rPr>
        <w:t xml:space="preserve">surfactante </w:t>
      </w:r>
      <w:proofErr w:type="spellStart"/>
      <w:r w:rsidR="00443780" w:rsidRPr="00096EAA">
        <w:rPr>
          <w:rFonts w:ascii="Arial" w:hAnsi="Arial" w:cs="Arial"/>
        </w:rPr>
        <w:t>intratraqueal</w:t>
      </w:r>
      <w:proofErr w:type="spellEnd"/>
      <w:r w:rsidR="00443780" w:rsidRPr="00096EAA">
        <w:rPr>
          <w:rFonts w:ascii="Arial" w:hAnsi="Arial" w:cs="Arial"/>
        </w:rPr>
        <w:t xml:space="preserve"> entre otros tratamie</w:t>
      </w:r>
      <w:r>
        <w:rPr>
          <w:rFonts w:ascii="Arial" w:hAnsi="Arial" w:cs="Arial"/>
        </w:rPr>
        <w:t>ntos, siendo diagnosticado  de e</w:t>
      </w:r>
      <w:r w:rsidR="00443780" w:rsidRPr="00096EAA">
        <w:rPr>
          <w:rFonts w:ascii="Arial" w:hAnsi="Arial" w:cs="Arial"/>
        </w:rPr>
        <w:t xml:space="preserve">nfermedad de membrana hialina, </w:t>
      </w:r>
      <w:proofErr w:type="spellStart"/>
      <w:r w:rsidR="00443780" w:rsidRPr="00096EAA">
        <w:rPr>
          <w:rFonts w:ascii="Arial" w:hAnsi="Arial" w:cs="Arial"/>
        </w:rPr>
        <w:t>ductus</w:t>
      </w:r>
      <w:proofErr w:type="spellEnd"/>
      <w:r w:rsidR="00443780" w:rsidRPr="00096EA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arterioso </w:t>
      </w:r>
      <w:r w:rsidR="00CD113C" w:rsidRPr="00096EAA">
        <w:rPr>
          <w:rFonts w:ascii="Arial" w:hAnsi="Arial" w:cs="Arial"/>
        </w:rPr>
        <w:t>persistente</w:t>
      </w:r>
      <w:r w:rsidR="00443780" w:rsidRPr="00096EAA">
        <w:rPr>
          <w:rFonts w:ascii="Arial" w:hAnsi="Arial" w:cs="Arial"/>
        </w:rPr>
        <w:t xml:space="preserve"> y disp</w:t>
      </w:r>
      <w:r>
        <w:rPr>
          <w:rFonts w:ascii="Arial" w:hAnsi="Arial" w:cs="Arial"/>
        </w:rPr>
        <w:t xml:space="preserve">lasia broncopulmonar, además </w:t>
      </w:r>
      <w:r w:rsidR="00443780" w:rsidRPr="00096EAA">
        <w:rPr>
          <w:rFonts w:ascii="Arial" w:hAnsi="Arial" w:cs="Arial"/>
        </w:rPr>
        <w:t>otros diagnósticos</w:t>
      </w:r>
      <w:r>
        <w:rPr>
          <w:rFonts w:ascii="Arial" w:hAnsi="Arial" w:cs="Arial"/>
        </w:rPr>
        <w:t xml:space="preserve"> de menor consideración</w:t>
      </w:r>
      <w:r w:rsidR="00443780" w:rsidRPr="00096EAA">
        <w:rPr>
          <w:rFonts w:ascii="Arial" w:hAnsi="Arial" w:cs="Arial"/>
        </w:rPr>
        <w:t>.</w:t>
      </w:r>
    </w:p>
    <w:p w14:paraId="4F872CE3" w14:textId="77777777" w:rsidR="00443780" w:rsidRPr="00096EAA" w:rsidRDefault="003F747F" w:rsidP="00396B7E">
      <w:pPr>
        <w:jc w:val="both"/>
        <w:rPr>
          <w:rFonts w:ascii="Arial" w:hAnsi="Arial" w:cs="Arial"/>
        </w:rPr>
      </w:pPr>
      <w:r w:rsidRPr="00096EAA">
        <w:rPr>
          <w:rFonts w:ascii="Arial" w:hAnsi="Arial" w:cs="Arial"/>
          <w:b/>
        </w:rPr>
        <w:t>Antecedentes familiare</w:t>
      </w:r>
      <w:r w:rsidRPr="00096EAA">
        <w:rPr>
          <w:rFonts w:ascii="Arial" w:hAnsi="Arial" w:cs="Arial"/>
        </w:rPr>
        <w:t>s</w:t>
      </w:r>
      <w:r w:rsidR="00443780" w:rsidRPr="00096EAA">
        <w:rPr>
          <w:rFonts w:ascii="Arial" w:hAnsi="Arial" w:cs="Arial"/>
        </w:rPr>
        <w:t>. Madre asmática, afecta de rinitis alérgica (ácaros). Padre</w:t>
      </w:r>
      <w:r w:rsidR="00321B28">
        <w:rPr>
          <w:rFonts w:ascii="Arial" w:hAnsi="Arial" w:cs="Arial"/>
        </w:rPr>
        <w:t>,</w:t>
      </w:r>
      <w:r w:rsidR="00443780" w:rsidRPr="00096EAA">
        <w:rPr>
          <w:rFonts w:ascii="Arial" w:hAnsi="Arial" w:cs="Arial"/>
        </w:rPr>
        <w:t xml:space="preserve"> sano.</w:t>
      </w:r>
    </w:p>
    <w:p w14:paraId="0FD1EA31" w14:textId="77777777" w:rsidR="00443780" w:rsidRPr="00096EAA" w:rsidRDefault="003F747F" w:rsidP="00396B7E">
      <w:pPr>
        <w:jc w:val="both"/>
        <w:rPr>
          <w:rFonts w:ascii="Arial" w:hAnsi="Arial" w:cs="Arial"/>
        </w:rPr>
      </w:pPr>
      <w:r w:rsidRPr="00096EAA">
        <w:rPr>
          <w:rFonts w:ascii="Arial" w:hAnsi="Arial" w:cs="Arial"/>
          <w:b/>
        </w:rPr>
        <w:t>Exploración física</w:t>
      </w:r>
      <w:r w:rsidR="00443780" w:rsidRPr="00096EAA">
        <w:rPr>
          <w:rFonts w:ascii="Arial" w:hAnsi="Arial" w:cs="Arial"/>
          <w:b/>
        </w:rPr>
        <w:t>:</w:t>
      </w:r>
      <w:r w:rsidR="00190541">
        <w:rPr>
          <w:rFonts w:ascii="Arial" w:hAnsi="Arial" w:cs="Arial"/>
        </w:rPr>
        <w:t xml:space="preserve"> </w:t>
      </w:r>
      <w:r w:rsidR="00443780" w:rsidRPr="00096EAA">
        <w:rPr>
          <w:rFonts w:ascii="Arial" w:hAnsi="Arial" w:cs="Arial"/>
        </w:rPr>
        <w:t xml:space="preserve">Peso: 3,780 </w:t>
      </w:r>
      <w:r w:rsidR="00190541">
        <w:rPr>
          <w:rFonts w:ascii="Arial" w:hAnsi="Arial" w:cs="Arial"/>
        </w:rPr>
        <w:t xml:space="preserve">kg </w:t>
      </w:r>
      <w:r w:rsidR="00443780" w:rsidRPr="00096EAA">
        <w:rPr>
          <w:rFonts w:ascii="Arial" w:hAnsi="Arial" w:cs="Arial"/>
        </w:rPr>
        <w:t>(&lt;p</w:t>
      </w:r>
      <w:r w:rsidR="00321B28">
        <w:rPr>
          <w:rFonts w:ascii="Arial" w:hAnsi="Arial" w:cs="Arial"/>
        </w:rPr>
        <w:t>-</w:t>
      </w:r>
      <w:r w:rsidR="00443780" w:rsidRPr="00096EAA">
        <w:rPr>
          <w:rFonts w:ascii="Arial" w:hAnsi="Arial" w:cs="Arial"/>
        </w:rPr>
        <w:t>3). SatO</w:t>
      </w:r>
      <w:r w:rsidR="00443780" w:rsidRPr="00190541">
        <w:rPr>
          <w:rFonts w:ascii="Arial" w:hAnsi="Arial" w:cs="Arial"/>
          <w:vertAlign w:val="subscript"/>
        </w:rPr>
        <w:t>2</w:t>
      </w:r>
      <w:r w:rsidR="00443780" w:rsidRPr="00096EAA">
        <w:rPr>
          <w:rFonts w:ascii="Arial" w:hAnsi="Arial" w:cs="Arial"/>
        </w:rPr>
        <w:t>:89-91% a FiO</w:t>
      </w:r>
      <w:r w:rsidR="00443780" w:rsidRPr="00096EAA">
        <w:rPr>
          <w:rFonts w:ascii="Arial" w:hAnsi="Arial" w:cs="Arial"/>
          <w:vertAlign w:val="subscript"/>
        </w:rPr>
        <w:t>2</w:t>
      </w:r>
      <w:r w:rsidR="00443780" w:rsidRPr="00096EAA">
        <w:rPr>
          <w:rFonts w:ascii="Arial" w:hAnsi="Arial" w:cs="Arial"/>
        </w:rPr>
        <w:t xml:space="preserve"> de 0,21. FR:</w:t>
      </w:r>
      <w:r w:rsidR="00190541">
        <w:rPr>
          <w:rFonts w:ascii="Arial" w:hAnsi="Arial" w:cs="Arial"/>
        </w:rPr>
        <w:t xml:space="preserve"> </w:t>
      </w:r>
      <w:r w:rsidR="00443780" w:rsidRPr="00096EAA">
        <w:rPr>
          <w:rFonts w:ascii="Arial" w:hAnsi="Arial" w:cs="Arial"/>
        </w:rPr>
        <w:t xml:space="preserve">64 rpm. Leve tiraje subcostal y </w:t>
      </w:r>
      <w:proofErr w:type="spellStart"/>
      <w:r w:rsidR="00443780" w:rsidRPr="00096EAA">
        <w:rPr>
          <w:rFonts w:ascii="Arial" w:hAnsi="Arial" w:cs="Arial"/>
        </w:rPr>
        <w:t>polipnea</w:t>
      </w:r>
      <w:proofErr w:type="spellEnd"/>
      <w:r w:rsidR="00443780" w:rsidRPr="00096EAA">
        <w:rPr>
          <w:rFonts w:ascii="Arial" w:hAnsi="Arial" w:cs="Arial"/>
        </w:rPr>
        <w:t xml:space="preserve">. </w:t>
      </w:r>
      <w:r w:rsidR="00190541">
        <w:rPr>
          <w:rFonts w:ascii="Arial" w:hAnsi="Arial" w:cs="Arial"/>
        </w:rPr>
        <w:t xml:space="preserve">Color normal de piel y mucosas. </w:t>
      </w:r>
      <w:r w:rsidR="00443780" w:rsidRPr="00096EAA">
        <w:rPr>
          <w:rFonts w:ascii="Arial" w:hAnsi="Arial" w:cs="Arial"/>
        </w:rPr>
        <w:t>Auscult</w:t>
      </w:r>
      <w:r w:rsidR="00190541">
        <w:rPr>
          <w:rFonts w:ascii="Arial" w:hAnsi="Arial" w:cs="Arial"/>
        </w:rPr>
        <w:t>ación</w:t>
      </w:r>
      <w:r w:rsidR="00321B28">
        <w:rPr>
          <w:rFonts w:ascii="Arial" w:hAnsi="Arial" w:cs="Arial"/>
        </w:rPr>
        <w:t xml:space="preserve"> cardiopulmonar</w:t>
      </w:r>
      <w:r w:rsidR="00443780" w:rsidRPr="00096EAA">
        <w:rPr>
          <w:rFonts w:ascii="Arial" w:hAnsi="Arial" w:cs="Arial"/>
        </w:rPr>
        <w:t>: buen</w:t>
      </w:r>
      <w:r w:rsidR="00190541">
        <w:rPr>
          <w:rFonts w:ascii="Arial" w:hAnsi="Arial" w:cs="Arial"/>
        </w:rPr>
        <w:t>a</w:t>
      </w:r>
      <w:r w:rsidR="00443780" w:rsidRPr="00096EAA">
        <w:rPr>
          <w:rFonts w:ascii="Arial" w:hAnsi="Arial" w:cs="Arial"/>
        </w:rPr>
        <w:t xml:space="preserve"> entrada de aire bil</w:t>
      </w:r>
      <w:r w:rsidR="00463068">
        <w:rPr>
          <w:rFonts w:ascii="Arial" w:hAnsi="Arial" w:cs="Arial"/>
        </w:rPr>
        <w:t>ateral con ruidos respiratorios de transmisión.</w:t>
      </w:r>
      <w:r w:rsidR="00443780" w:rsidRPr="00096EAA">
        <w:rPr>
          <w:rFonts w:ascii="Arial" w:hAnsi="Arial" w:cs="Arial"/>
        </w:rPr>
        <w:t xml:space="preserve"> </w:t>
      </w:r>
      <w:r w:rsidR="00190541">
        <w:rPr>
          <w:rFonts w:ascii="Arial" w:hAnsi="Arial" w:cs="Arial"/>
        </w:rPr>
        <w:t>Resto de exploración</w:t>
      </w:r>
      <w:r w:rsidR="00321B28">
        <w:rPr>
          <w:rFonts w:ascii="Arial" w:hAnsi="Arial" w:cs="Arial"/>
        </w:rPr>
        <w:t>,</w:t>
      </w:r>
      <w:r w:rsidR="00190541">
        <w:rPr>
          <w:rFonts w:ascii="Arial" w:hAnsi="Arial" w:cs="Arial"/>
        </w:rPr>
        <w:t xml:space="preserve"> sin hallazgos</w:t>
      </w:r>
      <w:r w:rsidR="00321B28">
        <w:rPr>
          <w:rFonts w:ascii="Arial" w:hAnsi="Arial" w:cs="Arial"/>
        </w:rPr>
        <w:t xml:space="preserve"> de interés</w:t>
      </w:r>
      <w:r w:rsidR="00190541">
        <w:rPr>
          <w:rFonts w:ascii="Arial" w:hAnsi="Arial" w:cs="Arial"/>
        </w:rPr>
        <w:t>.</w:t>
      </w:r>
    </w:p>
    <w:p w14:paraId="03121898" w14:textId="77777777" w:rsidR="00443780" w:rsidRPr="00096EAA" w:rsidRDefault="00443780" w:rsidP="00396B7E">
      <w:pPr>
        <w:jc w:val="both"/>
        <w:rPr>
          <w:rFonts w:ascii="Arial" w:hAnsi="Arial" w:cs="Arial"/>
        </w:rPr>
      </w:pPr>
      <w:r w:rsidRPr="00096EAA">
        <w:rPr>
          <w:rFonts w:ascii="Arial" w:hAnsi="Arial" w:cs="Arial"/>
          <w:b/>
        </w:rPr>
        <w:t>Pruebas complementarias</w:t>
      </w:r>
      <w:r w:rsidRPr="00096EAA">
        <w:rPr>
          <w:rFonts w:ascii="Arial" w:hAnsi="Arial" w:cs="Arial"/>
        </w:rPr>
        <w:t>:</w:t>
      </w:r>
    </w:p>
    <w:p w14:paraId="68463AEF" w14:textId="77777777" w:rsidR="00443780" w:rsidRPr="00096EAA" w:rsidRDefault="00443780" w:rsidP="00396B7E">
      <w:pPr>
        <w:jc w:val="both"/>
        <w:rPr>
          <w:rFonts w:ascii="Arial" w:hAnsi="Arial" w:cs="Arial"/>
        </w:rPr>
      </w:pPr>
      <w:r w:rsidRPr="00CD113C">
        <w:rPr>
          <w:rFonts w:ascii="Arial" w:hAnsi="Arial" w:cs="Arial"/>
          <w:i/>
        </w:rPr>
        <w:t>RX de tórax</w:t>
      </w:r>
      <w:r w:rsidRPr="00096EAA">
        <w:rPr>
          <w:rFonts w:ascii="Arial" w:hAnsi="Arial" w:cs="Arial"/>
        </w:rPr>
        <w:t xml:space="preserve">. Infiltrado </w:t>
      </w:r>
      <w:r w:rsidR="00321B28">
        <w:rPr>
          <w:rFonts w:ascii="Arial" w:hAnsi="Arial" w:cs="Arial"/>
        </w:rPr>
        <w:t>alveolar en lóbulo superior derecho.</w:t>
      </w:r>
    </w:p>
    <w:p w14:paraId="694FDA1C" w14:textId="77777777" w:rsidR="00321B28" w:rsidRDefault="00321B28" w:rsidP="00396B7E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Gradiente alvé</w:t>
      </w:r>
      <w:r w:rsidR="00443780" w:rsidRPr="00CD113C">
        <w:rPr>
          <w:rFonts w:ascii="Arial" w:hAnsi="Arial" w:cs="Arial"/>
          <w:i/>
        </w:rPr>
        <w:t>ol</w:t>
      </w:r>
      <w:r w:rsidR="00396B7E" w:rsidRPr="00CD113C">
        <w:rPr>
          <w:rFonts w:ascii="Arial" w:hAnsi="Arial" w:cs="Arial"/>
          <w:i/>
        </w:rPr>
        <w:t>o</w:t>
      </w:r>
      <w:r>
        <w:rPr>
          <w:rFonts w:ascii="Arial" w:hAnsi="Arial" w:cs="Arial"/>
          <w:i/>
        </w:rPr>
        <w:t>-</w:t>
      </w:r>
      <w:r w:rsidR="00396B7E" w:rsidRPr="00CD113C">
        <w:rPr>
          <w:rFonts w:ascii="Arial" w:hAnsi="Arial" w:cs="Arial"/>
          <w:i/>
        </w:rPr>
        <w:t>capilar</w:t>
      </w:r>
      <w:r w:rsidR="00511A2B" w:rsidRPr="00CD113C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>de oxígeno.</w:t>
      </w:r>
    </w:p>
    <w:p w14:paraId="376F5B9C" w14:textId="77777777" w:rsidR="00443780" w:rsidRDefault="00321B28" w:rsidP="00396B7E">
      <w:pPr>
        <w:jc w:val="both"/>
        <w:rPr>
          <w:rFonts w:ascii="Arial" w:hAnsi="Arial" w:cs="Arial"/>
        </w:rPr>
      </w:pPr>
      <w:r>
        <w:rPr>
          <w:rFonts w:ascii="Arial" w:hAnsi="Arial" w:cs="Arial"/>
          <w:i/>
        </w:rPr>
        <w:t xml:space="preserve"> </w:t>
      </w:r>
      <w:r w:rsidR="00443780" w:rsidRPr="00096EAA">
        <w:rPr>
          <w:rFonts w:ascii="Arial" w:hAnsi="Arial" w:cs="Arial"/>
        </w:rPr>
        <w:t>A-a</w:t>
      </w:r>
      <w:r>
        <w:rPr>
          <w:rFonts w:ascii="Arial" w:hAnsi="Arial" w:cs="Arial"/>
        </w:rPr>
        <w:t>DO</w:t>
      </w:r>
      <w:r>
        <w:rPr>
          <w:rFonts w:ascii="Arial" w:hAnsi="Arial" w:cs="Arial"/>
          <w:vertAlign w:val="subscript"/>
        </w:rPr>
        <w:t>2</w:t>
      </w:r>
      <w:r w:rsidR="00443780" w:rsidRPr="00096EAA">
        <w:rPr>
          <w:rFonts w:ascii="Arial" w:hAnsi="Arial" w:cs="Arial"/>
        </w:rPr>
        <w:t xml:space="preserve"> a FiO</w:t>
      </w:r>
      <w:r w:rsidR="00443780" w:rsidRPr="00096EAA">
        <w:rPr>
          <w:rFonts w:ascii="Arial" w:hAnsi="Arial" w:cs="Arial"/>
          <w:vertAlign w:val="subscript"/>
        </w:rPr>
        <w:t>2</w:t>
      </w:r>
      <w:r>
        <w:rPr>
          <w:rFonts w:ascii="Arial" w:hAnsi="Arial" w:cs="Arial"/>
        </w:rPr>
        <w:t xml:space="preserve"> de 0,21 = </w:t>
      </w:r>
      <w:r w:rsidR="002B74D4" w:rsidRPr="00096EAA">
        <w:rPr>
          <w:rFonts w:ascii="Arial" w:hAnsi="Arial" w:cs="Arial"/>
        </w:rPr>
        <w:t>34,5</w:t>
      </w:r>
      <w:r>
        <w:rPr>
          <w:rFonts w:ascii="Arial" w:hAnsi="Arial" w:cs="Arial"/>
        </w:rPr>
        <w:t xml:space="preserve"> torr</w:t>
      </w:r>
    </w:p>
    <w:p w14:paraId="461A37AE" w14:textId="77777777" w:rsidR="00321B28" w:rsidRPr="00096EAA" w:rsidRDefault="00321B28" w:rsidP="00396B7E">
      <w:pPr>
        <w:jc w:val="both"/>
        <w:rPr>
          <w:rFonts w:ascii="Arial" w:hAnsi="Arial" w:cs="Arial"/>
        </w:rPr>
      </w:pPr>
      <w:r w:rsidRPr="00321B28">
        <w:rPr>
          <w:rFonts w:ascii="Arial" w:hAnsi="Arial" w:cs="Arial"/>
        </w:rPr>
        <w:t>A-aDO</w:t>
      </w:r>
      <w:r w:rsidRPr="00321B28">
        <w:rPr>
          <w:rFonts w:ascii="Arial" w:hAnsi="Arial" w:cs="Arial"/>
          <w:vertAlign w:val="subscript"/>
        </w:rPr>
        <w:t>2</w:t>
      </w:r>
      <w:r w:rsidRPr="00096EAA">
        <w:rPr>
          <w:rFonts w:ascii="Arial" w:hAnsi="Arial" w:cs="Arial"/>
        </w:rPr>
        <w:t xml:space="preserve"> a FiO</w:t>
      </w:r>
      <w:r w:rsidRPr="00096EAA">
        <w:rPr>
          <w:rFonts w:ascii="Arial" w:hAnsi="Arial" w:cs="Arial"/>
          <w:vertAlign w:val="subscript"/>
        </w:rPr>
        <w:t xml:space="preserve">2 </w:t>
      </w:r>
      <w:r>
        <w:rPr>
          <w:rFonts w:ascii="Arial" w:hAnsi="Arial" w:cs="Arial"/>
        </w:rPr>
        <w:t>1 =</w:t>
      </w:r>
      <w:r w:rsidRPr="00096EAA">
        <w:rPr>
          <w:rFonts w:ascii="Arial" w:hAnsi="Arial" w:cs="Arial"/>
        </w:rPr>
        <w:t xml:space="preserve"> 451</w:t>
      </w:r>
      <w:r>
        <w:rPr>
          <w:rFonts w:ascii="Arial" w:hAnsi="Arial" w:cs="Arial"/>
        </w:rPr>
        <w:t xml:space="preserve"> torr</w:t>
      </w:r>
    </w:p>
    <w:p w14:paraId="76D6D70A" w14:textId="77777777" w:rsidR="002136AC" w:rsidRPr="00096EAA" w:rsidRDefault="002B74D4" w:rsidP="00396B7E">
      <w:pPr>
        <w:jc w:val="both"/>
        <w:rPr>
          <w:rFonts w:ascii="Arial" w:hAnsi="Arial" w:cs="Arial"/>
        </w:rPr>
      </w:pPr>
      <w:r w:rsidRPr="00CD113C">
        <w:rPr>
          <w:rFonts w:ascii="Arial" w:hAnsi="Arial" w:cs="Arial"/>
          <w:i/>
        </w:rPr>
        <w:t>Función pulmonar</w:t>
      </w:r>
      <w:r w:rsidRPr="00096EAA">
        <w:rPr>
          <w:rFonts w:ascii="Arial" w:hAnsi="Arial" w:cs="Arial"/>
        </w:rPr>
        <w:t xml:space="preserve">. Análisis del asa flujo volumen a respiración corriente: morfología de la curva obstructiva; tiempo al flujo espiratorio máximo en relación al tiempo espiratorio total, </w:t>
      </w:r>
      <w:proofErr w:type="spellStart"/>
      <w:r w:rsidRPr="00096EAA">
        <w:rPr>
          <w:rFonts w:ascii="Arial" w:hAnsi="Arial" w:cs="Arial"/>
        </w:rPr>
        <w:t>tPTEF</w:t>
      </w:r>
      <w:proofErr w:type="spellEnd"/>
      <w:r w:rsidRPr="00096EAA">
        <w:rPr>
          <w:rFonts w:ascii="Arial" w:hAnsi="Arial" w:cs="Arial"/>
        </w:rPr>
        <w:t>/</w:t>
      </w:r>
      <w:proofErr w:type="spellStart"/>
      <w:r w:rsidRPr="00096EAA">
        <w:rPr>
          <w:rFonts w:ascii="Arial" w:hAnsi="Arial" w:cs="Arial"/>
        </w:rPr>
        <w:t>tE</w:t>
      </w:r>
      <w:proofErr w:type="spellEnd"/>
      <w:r w:rsidRPr="00096EAA">
        <w:rPr>
          <w:rFonts w:ascii="Arial" w:hAnsi="Arial" w:cs="Arial"/>
        </w:rPr>
        <w:t>: 14,1%</w:t>
      </w:r>
      <w:r w:rsidR="00321B28">
        <w:rPr>
          <w:rFonts w:ascii="Arial" w:hAnsi="Arial" w:cs="Arial"/>
        </w:rPr>
        <w:t>.</w:t>
      </w:r>
    </w:p>
    <w:p w14:paraId="2B0489C1" w14:textId="77777777" w:rsidR="00396B7E" w:rsidRPr="00096EAA" w:rsidRDefault="008960F5" w:rsidP="00396B7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="00190541">
        <w:rPr>
          <w:rFonts w:ascii="Arial" w:hAnsi="Arial" w:cs="Arial"/>
        </w:rPr>
        <w:t xml:space="preserve">                    </w:t>
      </w:r>
      <w:r>
        <w:rPr>
          <w:rFonts w:ascii="Arial" w:hAnsi="Arial" w:cs="Arial"/>
        </w:rPr>
        <w:t xml:space="preserve">   </w:t>
      </w:r>
      <w:r w:rsidR="0033720B">
        <w:rPr>
          <w:noProof/>
          <w:lang w:eastAsia="es-ES"/>
        </w:rPr>
        <w:drawing>
          <wp:inline distT="0" distB="0" distL="0" distR="0" wp14:anchorId="3DB2380C" wp14:editId="791CF6B4">
            <wp:extent cx="2505350" cy="1770615"/>
            <wp:effectExtent l="0" t="0" r="0" b="1270"/>
            <wp:docPr id="1" name="Imagen 1" descr="F:\PenDrive\OCW casos\ALabaka 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PenDrive\OCW casos\ALabaka 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9029" cy="1780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2572F9" w14:textId="77777777" w:rsidR="002B74D4" w:rsidRPr="00096EAA" w:rsidRDefault="002B74D4" w:rsidP="00396B7E">
      <w:pPr>
        <w:jc w:val="both"/>
        <w:rPr>
          <w:rFonts w:ascii="Arial" w:hAnsi="Arial" w:cs="Arial"/>
        </w:rPr>
      </w:pPr>
      <w:r w:rsidRPr="00CD113C">
        <w:rPr>
          <w:rFonts w:ascii="Arial" w:hAnsi="Arial" w:cs="Arial"/>
          <w:i/>
        </w:rPr>
        <w:t>TCAR</w:t>
      </w:r>
      <w:r w:rsidR="00321B28">
        <w:rPr>
          <w:rFonts w:ascii="Arial" w:hAnsi="Arial" w:cs="Arial"/>
        </w:rPr>
        <w:t>.</w:t>
      </w:r>
      <w:r w:rsidRPr="00096EAA">
        <w:rPr>
          <w:rFonts w:ascii="Arial" w:hAnsi="Arial" w:cs="Arial"/>
        </w:rPr>
        <w:t xml:space="preserve"> zonas enfisematosas en ambos vértices pulmonares. En el tercio superior de ambos pulmones se evidencian áreas de patrón en mosaico con lesiones </w:t>
      </w:r>
      <w:proofErr w:type="spellStart"/>
      <w:r w:rsidRPr="00096EAA">
        <w:rPr>
          <w:rFonts w:ascii="Arial" w:hAnsi="Arial" w:cs="Arial"/>
        </w:rPr>
        <w:t>fibróticas</w:t>
      </w:r>
      <w:proofErr w:type="spellEnd"/>
      <w:r w:rsidRPr="00096EAA">
        <w:rPr>
          <w:rFonts w:ascii="Arial" w:hAnsi="Arial" w:cs="Arial"/>
        </w:rPr>
        <w:t xml:space="preserve"> en </w:t>
      </w:r>
      <w:r w:rsidRPr="00096EAA">
        <w:rPr>
          <w:rFonts w:ascii="Arial" w:hAnsi="Arial" w:cs="Arial"/>
        </w:rPr>
        <w:lastRenderedPageBreak/>
        <w:t>campos medios inferiores. Tamaño cardiaco aumentado a expensas de cavidades derechas.</w:t>
      </w:r>
    </w:p>
    <w:p w14:paraId="7FB8ADB1" w14:textId="77777777" w:rsidR="002136AC" w:rsidRPr="00096EAA" w:rsidRDefault="002136AC" w:rsidP="00396B7E">
      <w:pPr>
        <w:jc w:val="both"/>
        <w:rPr>
          <w:rFonts w:ascii="Arial" w:hAnsi="Arial" w:cs="Arial"/>
        </w:rPr>
      </w:pPr>
      <w:r w:rsidRPr="00CD113C">
        <w:rPr>
          <w:rFonts w:ascii="Arial" w:hAnsi="Arial" w:cs="Arial"/>
          <w:i/>
        </w:rPr>
        <w:t>Ecocardiografía</w:t>
      </w:r>
      <w:r w:rsidR="00321B28">
        <w:rPr>
          <w:rFonts w:ascii="Arial" w:hAnsi="Arial" w:cs="Arial"/>
        </w:rPr>
        <w:t>.</w:t>
      </w:r>
      <w:r w:rsidR="005912A7" w:rsidRPr="00096EAA">
        <w:rPr>
          <w:rFonts w:ascii="Arial" w:hAnsi="Arial" w:cs="Arial"/>
        </w:rPr>
        <w:t xml:space="preserve"> </w:t>
      </w:r>
      <w:r w:rsidRPr="00096EAA">
        <w:rPr>
          <w:rFonts w:ascii="Arial" w:hAnsi="Arial" w:cs="Arial"/>
        </w:rPr>
        <w:t>comunica</w:t>
      </w:r>
      <w:r w:rsidR="00321B28">
        <w:rPr>
          <w:rFonts w:ascii="Arial" w:hAnsi="Arial" w:cs="Arial"/>
        </w:rPr>
        <w:t xml:space="preserve">ción interauricular sin </w:t>
      </w:r>
      <w:proofErr w:type="spellStart"/>
      <w:r w:rsidR="00321B28">
        <w:rPr>
          <w:rFonts w:ascii="Arial" w:hAnsi="Arial" w:cs="Arial"/>
        </w:rPr>
        <w:t>shunt</w:t>
      </w:r>
      <w:proofErr w:type="spellEnd"/>
      <w:r w:rsidR="00321B28">
        <w:rPr>
          <w:rFonts w:ascii="Arial" w:hAnsi="Arial" w:cs="Arial"/>
        </w:rPr>
        <w:t>, s</w:t>
      </w:r>
      <w:r w:rsidRPr="00096EAA">
        <w:rPr>
          <w:rFonts w:ascii="Arial" w:hAnsi="Arial" w:cs="Arial"/>
        </w:rPr>
        <w:t>in evidencia de hipertensión pulmonar.</w:t>
      </w:r>
    </w:p>
    <w:p w14:paraId="6AEC6D70" w14:textId="77777777" w:rsidR="008960F5" w:rsidRDefault="008960F5" w:rsidP="00396B7E">
      <w:pPr>
        <w:jc w:val="both"/>
        <w:rPr>
          <w:rFonts w:ascii="Arial" w:hAnsi="Arial" w:cs="Arial"/>
          <w:b/>
        </w:rPr>
      </w:pPr>
    </w:p>
    <w:p w14:paraId="0B2F518F" w14:textId="77777777" w:rsidR="003F747F" w:rsidRPr="00096EAA" w:rsidRDefault="003F747F" w:rsidP="00396B7E">
      <w:pPr>
        <w:jc w:val="both"/>
        <w:rPr>
          <w:rFonts w:ascii="Arial" w:hAnsi="Arial" w:cs="Arial"/>
          <w:b/>
        </w:rPr>
      </w:pPr>
      <w:r w:rsidRPr="00096EAA">
        <w:rPr>
          <w:rFonts w:ascii="Arial" w:hAnsi="Arial" w:cs="Arial"/>
          <w:b/>
        </w:rPr>
        <w:t>Evolución</w:t>
      </w:r>
      <w:r w:rsidR="00321B28">
        <w:rPr>
          <w:rFonts w:ascii="Arial" w:hAnsi="Arial" w:cs="Arial"/>
          <w:b/>
        </w:rPr>
        <w:t>.</w:t>
      </w:r>
    </w:p>
    <w:p w14:paraId="315895C5" w14:textId="77777777" w:rsidR="002136AC" w:rsidRPr="00096EAA" w:rsidRDefault="002136AC" w:rsidP="00396B7E">
      <w:pPr>
        <w:jc w:val="both"/>
        <w:rPr>
          <w:rFonts w:ascii="Arial" w:hAnsi="Arial" w:cs="Arial"/>
        </w:rPr>
      </w:pPr>
      <w:r w:rsidRPr="00096EAA">
        <w:rPr>
          <w:rFonts w:ascii="Arial" w:hAnsi="Arial" w:cs="Arial"/>
        </w:rPr>
        <w:t xml:space="preserve">Durante los primeros meses, además de recibir las vacunas según calendario </w:t>
      </w:r>
      <w:proofErr w:type="spellStart"/>
      <w:r w:rsidRPr="00096EAA">
        <w:rPr>
          <w:rFonts w:ascii="Arial" w:hAnsi="Arial" w:cs="Arial"/>
        </w:rPr>
        <w:t>vacunal</w:t>
      </w:r>
      <w:proofErr w:type="spellEnd"/>
      <w:r w:rsidRPr="00096EAA">
        <w:rPr>
          <w:rFonts w:ascii="Arial" w:hAnsi="Arial" w:cs="Arial"/>
        </w:rPr>
        <w:t xml:space="preserve"> e </w:t>
      </w:r>
      <w:proofErr w:type="spellStart"/>
      <w:r w:rsidRPr="00096EAA">
        <w:rPr>
          <w:rFonts w:ascii="Arial" w:hAnsi="Arial" w:cs="Arial"/>
        </w:rPr>
        <w:t>inmunoprofilaxis</w:t>
      </w:r>
      <w:proofErr w:type="spellEnd"/>
      <w:r w:rsidRPr="00096EAA">
        <w:rPr>
          <w:rFonts w:ascii="Arial" w:hAnsi="Arial" w:cs="Arial"/>
        </w:rPr>
        <w:t xml:space="preserve"> con </w:t>
      </w:r>
      <w:proofErr w:type="spellStart"/>
      <w:r w:rsidRPr="00096EAA">
        <w:rPr>
          <w:rFonts w:ascii="Arial" w:hAnsi="Arial" w:cs="Arial"/>
        </w:rPr>
        <w:t>palivizumab</w:t>
      </w:r>
      <w:proofErr w:type="spellEnd"/>
      <w:r w:rsidRPr="00096EAA">
        <w:rPr>
          <w:rFonts w:ascii="Arial" w:hAnsi="Arial" w:cs="Arial"/>
        </w:rPr>
        <w:t xml:space="preserve">,  permanece con oxigenoterapia domiciliaria, </w:t>
      </w:r>
      <w:proofErr w:type="spellStart"/>
      <w:r w:rsidRPr="00096EAA">
        <w:rPr>
          <w:rFonts w:ascii="Arial" w:hAnsi="Arial" w:cs="Arial"/>
        </w:rPr>
        <w:t>budesonida</w:t>
      </w:r>
      <w:proofErr w:type="spellEnd"/>
      <w:r w:rsidRPr="00096EAA">
        <w:rPr>
          <w:rFonts w:ascii="Arial" w:hAnsi="Arial" w:cs="Arial"/>
        </w:rPr>
        <w:t xml:space="preserve"> inhalada, alimentación adaptada y aporte vitamínicos junto con hierro, refiriendo síntomas respiratorios intermitentes y necesidad ocasional de antibióticos (</w:t>
      </w:r>
      <w:proofErr w:type="spellStart"/>
      <w:r w:rsidRPr="00096EAA">
        <w:rPr>
          <w:rFonts w:ascii="Arial" w:hAnsi="Arial" w:cs="Arial"/>
        </w:rPr>
        <w:t>azitromicina</w:t>
      </w:r>
      <w:proofErr w:type="spellEnd"/>
      <w:r w:rsidRPr="00096EAA">
        <w:rPr>
          <w:rFonts w:ascii="Arial" w:hAnsi="Arial" w:cs="Arial"/>
        </w:rPr>
        <w:t>)</w:t>
      </w:r>
      <w:r w:rsidR="00B557B0" w:rsidRPr="00096EAA">
        <w:rPr>
          <w:rFonts w:ascii="Arial" w:hAnsi="Arial" w:cs="Arial"/>
        </w:rPr>
        <w:t>.</w:t>
      </w:r>
    </w:p>
    <w:p w14:paraId="2E767099" w14:textId="77777777" w:rsidR="009B3174" w:rsidRDefault="00B557B0" w:rsidP="00396B7E">
      <w:pPr>
        <w:jc w:val="both"/>
        <w:rPr>
          <w:rFonts w:ascii="Arial" w:hAnsi="Arial" w:cs="Arial"/>
        </w:rPr>
      </w:pPr>
      <w:r w:rsidRPr="00096EAA">
        <w:rPr>
          <w:rFonts w:ascii="Arial" w:hAnsi="Arial" w:cs="Arial"/>
        </w:rPr>
        <w:t xml:space="preserve">Con el paso del tiempo, las necesidades de </w:t>
      </w:r>
      <w:proofErr w:type="spellStart"/>
      <w:r w:rsidRPr="00096EAA">
        <w:rPr>
          <w:rFonts w:ascii="Arial" w:hAnsi="Arial" w:cs="Arial"/>
        </w:rPr>
        <w:t>oxígenoterapia</w:t>
      </w:r>
      <w:proofErr w:type="spellEnd"/>
      <w:r w:rsidRPr="00096EAA">
        <w:rPr>
          <w:rFonts w:ascii="Arial" w:hAnsi="Arial" w:cs="Arial"/>
        </w:rPr>
        <w:t xml:space="preserve"> son menores (nocturna a los 16 meses), si bien la función pulmonar permanece afectada, con </w:t>
      </w:r>
      <w:r w:rsidR="009C5B4D">
        <w:rPr>
          <w:rFonts w:ascii="Arial" w:hAnsi="Arial" w:cs="Arial"/>
        </w:rPr>
        <w:t xml:space="preserve">un patrón obstructivo (16 meses,  </w:t>
      </w:r>
      <w:proofErr w:type="spellStart"/>
      <w:r w:rsidR="009C5B4D">
        <w:rPr>
          <w:rFonts w:ascii="Arial" w:hAnsi="Arial" w:cs="Arial"/>
        </w:rPr>
        <w:t>tPTEF</w:t>
      </w:r>
      <w:proofErr w:type="spellEnd"/>
      <w:r w:rsidR="009C5B4D">
        <w:rPr>
          <w:rFonts w:ascii="Arial" w:hAnsi="Arial" w:cs="Arial"/>
        </w:rPr>
        <w:t>/</w:t>
      </w:r>
      <w:proofErr w:type="spellStart"/>
      <w:r w:rsidR="009C5B4D">
        <w:rPr>
          <w:rFonts w:ascii="Arial" w:hAnsi="Arial" w:cs="Arial"/>
        </w:rPr>
        <w:t>tE</w:t>
      </w:r>
      <w:proofErr w:type="spellEnd"/>
      <w:r w:rsidR="009C5B4D">
        <w:rPr>
          <w:rFonts w:ascii="Arial" w:hAnsi="Arial" w:cs="Arial"/>
        </w:rPr>
        <w:t xml:space="preserve"> </w:t>
      </w:r>
      <w:r w:rsidRPr="00096EAA">
        <w:rPr>
          <w:rFonts w:ascii="Arial" w:hAnsi="Arial" w:cs="Arial"/>
        </w:rPr>
        <w:t xml:space="preserve">14%). A los 18 meses, </w:t>
      </w:r>
      <w:r w:rsidR="005912A7" w:rsidRPr="00096EAA">
        <w:rPr>
          <w:rFonts w:ascii="Arial" w:hAnsi="Arial" w:cs="Arial"/>
        </w:rPr>
        <w:t xml:space="preserve">se realiza </w:t>
      </w:r>
      <w:r w:rsidRPr="00096EAA">
        <w:rPr>
          <w:rFonts w:ascii="Arial" w:hAnsi="Arial" w:cs="Arial"/>
        </w:rPr>
        <w:t>pH</w:t>
      </w:r>
      <w:r w:rsidR="009C5B4D">
        <w:rPr>
          <w:rFonts w:ascii="Arial" w:hAnsi="Arial" w:cs="Arial"/>
        </w:rPr>
        <w:t>-</w:t>
      </w:r>
      <w:proofErr w:type="spellStart"/>
      <w:r w:rsidRPr="00096EAA">
        <w:rPr>
          <w:rFonts w:ascii="Arial" w:hAnsi="Arial" w:cs="Arial"/>
        </w:rPr>
        <w:t>metría</w:t>
      </w:r>
      <w:proofErr w:type="spellEnd"/>
      <w:r w:rsidR="005912A7" w:rsidRPr="00096EAA">
        <w:rPr>
          <w:rFonts w:ascii="Arial" w:hAnsi="Arial" w:cs="Arial"/>
        </w:rPr>
        <w:t xml:space="preserve"> esofágica apreciándose un  reflujo gastroesofágico moderado.  </w:t>
      </w:r>
      <w:r w:rsidR="009C5B4D">
        <w:rPr>
          <w:rFonts w:ascii="Arial" w:hAnsi="Arial" w:cs="Arial"/>
        </w:rPr>
        <w:t>Con dos</w:t>
      </w:r>
      <w:r w:rsidRPr="00096EAA">
        <w:rPr>
          <w:rFonts w:ascii="Arial" w:hAnsi="Arial" w:cs="Arial"/>
        </w:rPr>
        <w:t xml:space="preserve"> años </w:t>
      </w:r>
      <w:r w:rsidR="005912A7" w:rsidRPr="00096EAA">
        <w:rPr>
          <w:rFonts w:ascii="Arial" w:hAnsi="Arial" w:cs="Arial"/>
        </w:rPr>
        <w:t>de edad, ya sin necesidades de oxígeno, el análisis del asa flujo/volumen muestra cierta mejoría, persistiendo una morfología obstructiva (</w:t>
      </w:r>
      <w:proofErr w:type="spellStart"/>
      <w:r w:rsidR="009C5B4D">
        <w:rPr>
          <w:rFonts w:ascii="Arial" w:hAnsi="Arial" w:cs="Arial"/>
        </w:rPr>
        <w:t>tPTEF</w:t>
      </w:r>
      <w:proofErr w:type="spellEnd"/>
      <w:r w:rsidR="009C5B4D">
        <w:rPr>
          <w:rFonts w:ascii="Arial" w:hAnsi="Arial" w:cs="Arial"/>
        </w:rPr>
        <w:t>/</w:t>
      </w:r>
      <w:proofErr w:type="spellStart"/>
      <w:r w:rsidR="009C5B4D">
        <w:rPr>
          <w:rFonts w:ascii="Arial" w:hAnsi="Arial" w:cs="Arial"/>
        </w:rPr>
        <w:t>tE</w:t>
      </w:r>
      <w:proofErr w:type="spellEnd"/>
      <w:r w:rsidRPr="00096EAA">
        <w:rPr>
          <w:rFonts w:ascii="Arial" w:hAnsi="Arial" w:cs="Arial"/>
        </w:rPr>
        <w:t xml:space="preserve"> 23%</w:t>
      </w:r>
      <w:r w:rsidR="009C5B4D">
        <w:rPr>
          <w:rFonts w:ascii="Arial" w:hAnsi="Arial" w:cs="Arial"/>
        </w:rPr>
        <w:t>). A los tres</w:t>
      </w:r>
      <w:r w:rsidR="005912A7" w:rsidRPr="00096EAA">
        <w:rPr>
          <w:rFonts w:ascii="Arial" w:hAnsi="Arial" w:cs="Arial"/>
        </w:rPr>
        <w:t xml:space="preserve"> años de edad realiza la primera espirometría forzada que muestra un patrón obstructivo</w:t>
      </w:r>
      <w:r w:rsidR="00396B7E" w:rsidRPr="00096EAA">
        <w:rPr>
          <w:rFonts w:ascii="Arial" w:hAnsi="Arial" w:cs="Arial"/>
        </w:rPr>
        <w:t xml:space="preserve"> (FEV</w:t>
      </w:r>
      <w:r w:rsidR="00396B7E" w:rsidRPr="00463068">
        <w:rPr>
          <w:rFonts w:ascii="Arial" w:hAnsi="Arial" w:cs="Arial"/>
          <w:vertAlign w:val="subscript"/>
        </w:rPr>
        <w:t>1</w:t>
      </w:r>
      <w:r w:rsidR="009C5B4D">
        <w:rPr>
          <w:rFonts w:ascii="Arial" w:hAnsi="Arial" w:cs="Arial"/>
        </w:rPr>
        <w:t xml:space="preserve"> </w:t>
      </w:r>
      <w:r w:rsidR="00396B7E" w:rsidRPr="00096EAA">
        <w:rPr>
          <w:rFonts w:ascii="Arial" w:hAnsi="Arial" w:cs="Arial"/>
        </w:rPr>
        <w:t xml:space="preserve">66%).  En este momento el </w:t>
      </w:r>
      <w:r w:rsidR="00CD113C">
        <w:rPr>
          <w:rFonts w:ascii="Arial" w:hAnsi="Arial" w:cs="Arial"/>
        </w:rPr>
        <w:t>TCAR arroja los siguientes hallazgos:</w:t>
      </w:r>
      <w:r w:rsidR="009C5B4D">
        <w:rPr>
          <w:rFonts w:ascii="Arial" w:hAnsi="Arial" w:cs="Arial"/>
        </w:rPr>
        <w:t xml:space="preserve"> </w:t>
      </w:r>
      <w:r w:rsidR="00463068">
        <w:rPr>
          <w:rFonts w:ascii="Arial" w:hAnsi="Arial" w:cs="Arial"/>
        </w:rPr>
        <w:t>p</w:t>
      </w:r>
      <w:r w:rsidR="009B3174">
        <w:rPr>
          <w:rFonts w:ascii="Arial" w:hAnsi="Arial" w:cs="Arial"/>
        </w:rPr>
        <w:t>atrón en mosaico generalizado con predomini</w:t>
      </w:r>
      <w:r w:rsidR="009C5B4D">
        <w:rPr>
          <w:rFonts w:ascii="Arial" w:hAnsi="Arial" w:cs="Arial"/>
        </w:rPr>
        <w:t>o en ambos lóbulos superiores; a</w:t>
      </w:r>
      <w:r w:rsidR="009B3174">
        <w:rPr>
          <w:rFonts w:ascii="Arial" w:hAnsi="Arial" w:cs="Arial"/>
        </w:rPr>
        <w:t>te</w:t>
      </w:r>
      <w:r w:rsidR="009C5B4D">
        <w:rPr>
          <w:rFonts w:ascii="Arial" w:hAnsi="Arial" w:cs="Arial"/>
        </w:rPr>
        <w:t xml:space="preserve">lectasia </w:t>
      </w:r>
      <w:proofErr w:type="spellStart"/>
      <w:r w:rsidR="009C5B4D">
        <w:rPr>
          <w:rFonts w:ascii="Arial" w:hAnsi="Arial" w:cs="Arial"/>
        </w:rPr>
        <w:t>subsegmentaria</w:t>
      </w:r>
      <w:proofErr w:type="spellEnd"/>
      <w:r w:rsidR="009C5B4D">
        <w:rPr>
          <w:rFonts w:ascii="Arial" w:hAnsi="Arial" w:cs="Arial"/>
        </w:rPr>
        <w:t xml:space="preserve"> en lóbulo medio; d</w:t>
      </w:r>
      <w:r w:rsidR="009B3174">
        <w:rPr>
          <w:rFonts w:ascii="Arial" w:hAnsi="Arial" w:cs="Arial"/>
        </w:rPr>
        <w:t>en</w:t>
      </w:r>
      <w:r w:rsidR="009C5B4D">
        <w:rPr>
          <w:rFonts w:ascii="Arial" w:hAnsi="Arial" w:cs="Arial"/>
        </w:rPr>
        <w:t xml:space="preserve">sidades lineales en lóbulo superior e inferior izquierdos, </w:t>
      </w:r>
      <w:r w:rsidR="009B3174">
        <w:rPr>
          <w:rFonts w:ascii="Arial" w:hAnsi="Arial" w:cs="Arial"/>
        </w:rPr>
        <w:t xml:space="preserve">junto a densidades triangulares </w:t>
      </w:r>
      <w:proofErr w:type="spellStart"/>
      <w:r w:rsidR="009B3174">
        <w:rPr>
          <w:rFonts w:ascii="Arial" w:hAnsi="Arial" w:cs="Arial"/>
        </w:rPr>
        <w:t>subpleurales</w:t>
      </w:r>
      <w:proofErr w:type="spellEnd"/>
      <w:r w:rsidR="009C5B4D">
        <w:rPr>
          <w:rFonts w:ascii="Arial" w:hAnsi="Arial" w:cs="Arial"/>
        </w:rPr>
        <w:t>.</w:t>
      </w:r>
    </w:p>
    <w:p w14:paraId="10CA62BE" w14:textId="77777777" w:rsidR="006C277A" w:rsidRDefault="006C277A" w:rsidP="00396B7E">
      <w:pPr>
        <w:jc w:val="both"/>
        <w:rPr>
          <w:rFonts w:ascii="Arial" w:hAnsi="Arial" w:cs="Arial"/>
        </w:rPr>
      </w:pPr>
    </w:p>
    <w:p w14:paraId="3F3ADF9A" w14:textId="77777777" w:rsidR="009B3174" w:rsidRDefault="006C277A" w:rsidP="00396B7E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es-ES"/>
        </w:rPr>
        <w:t xml:space="preserve">              </w:t>
      </w:r>
      <w:r w:rsidR="009B3174">
        <w:rPr>
          <w:rFonts w:ascii="Arial" w:hAnsi="Arial" w:cs="Arial"/>
          <w:noProof/>
          <w:lang w:eastAsia="es-ES"/>
        </w:rPr>
        <w:t xml:space="preserve">      </w:t>
      </w:r>
      <w:r>
        <w:rPr>
          <w:rFonts w:ascii="Arial" w:hAnsi="Arial" w:cs="Arial"/>
          <w:noProof/>
          <w:lang w:eastAsia="es-ES"/>
        </w:rPr>
        <w:t xml:space="preserve">     </w:t>
      </w:r>
      <w:r w:rsidR="009B3174">
        <w:rPr>
          <w:rFonts w:ascii="Arial" w:hAnsi="Arial" w:cs="Arial"/>
          <w:noProof/>
          <w:lang w:eastAsia="es-ES"/>
        </w:rPr>
        <w:t xml:space="preserve">  </w:t>
      </w:r>
      <w:r>
        <w:rPr>
          <w:rFonts w:ascii="Arial" w:hAnsi="Arial" w:cs="Arial"/>
          <w:noProof/>
          <w:lang w:eastAsia="es-ES"/>
        </w:rPr>
        <w:drawing>
          <wp:inline distT="0" distB="0" distL="0" distR="0" wp14:anchorId="67314921" wp14:editId="68CF6D00">
            <wp:extent cx="2175426" cy="1542777"/>
            <wp:effectExtent l="0" t="0" r="9525" b="6985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5893" cy="15572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B3174">
        <w:rPr>
          <w:rFonts w:ascii="Arial" w:hAnsi="Arial" w:cs="Arial"/>
          <w:noProof/>
          <w:lang w:eastAsia="es-ES"/>
        </w:rPr>
        <w:t xml:space="preserve"> </w:t>
      </w:r>
      <w:r>
        <w:rPr>
          <w:rFonts w:ascii="Arial" w:hAnsi="Arial" w:cs="Arial"/>
          <w:noProof/>
          <w:lang w:eastAsia="es-ES"/>
        </w:rPr>
        <w:drawing>
          <wp:inline distT="0" distB="0" distL="0" distR="0" wp14:anchorId="7895760F" wp14:editId="18DF0E38">
            <wp:extent cx="2042858" cy="1534315"/>
            <wp:effectExtent l="0" t="0" r="0" b="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9932" cy="1539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A0E2D9" w14:textId="77777777" w:rsidR="00B557B0" w:rsidRDefault="009C5B4D" w:rsidP="00396B7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Con cinco</w:t>
      </w:r>
      <w:r w:rsidR="00B557B0" w:rsidRPr="00096EAA">
        <w:rPr>
          <w:rFonts w:ascii="Arial" w:hAnsi="Arial" w:cs="Arial"/>
        </w:rPr>
        <w:t xml:space="preserve"> años</w:t>
      </w:r>
      <w:r w:rsidR="00463068">
        <w:rPr>
          <w:rFonts w:ascii="Arial" w:hAnsi="Arial" w:cs="Arial"/>
        </w:rPr>
        <w:t>, la es</w:t>
      </w:r>
      <w:r w:rsidR="00B557B0" w:rsidRPr="00096EAA">
        <w:rPr>
          <w:rFonts w:ascii="Arial" w:hAnsi="Arial" w:cs="Arial"/>
        </w:rPr>
        <w:t>pirometría</w:t>
      </w:r>
      <w:r w:rsidR="005912A7" w:rsidRPr="00096EAA">
        <w:rPr>
          <w:rFonts w:ascii="Arial" w:hAnsi="Arial" w:cs="Arial"/>
        </w:rPr>
        <w:t xml:space="preserve"> </w:t>
      </w:r>
      <w:r w:rsidR="00463068">
        <w:rPr>
          <w:rFonts w:ascii="Arial" w:hAnsi="Arial" w:cs="Arial"/>
        </w:rPr>
        <w:t>muestra un patrón obstructivo y reversible (</w:t>
      </w:r>
      <w:proofErr w:type="spellStart"/>
      <w:r w:rsidR="00463068">
        <w:rPr>
          <w:rFonts w:ascii="Arial" w:hAnsi="Arial" w:cs="Arial"/>
        </w:rPr>
        <w:t>broncodilatación</w:t>
      </w:r>
      <w:proofErr w:type="spellEnd"/>
      <w:r w:rsidR="00463068">
        <w:rPr>
          <w:rFonts w:ascii="Arial" w:hAnsi="Arial" w:cs="Arial"/>
        </w:rPr>
        <w:t xml:space="preserve"> positiva). </w:t>
      </w:r>
      <w:r w:rsidR="00CD113C">
        <w:rPr>
          <w:rFonts w:ascii="Arial" w:hAnsi="Arial" w:cs="Arial"/>
        </w:rPr>
        <w:t>Clínicamente</w:t>
      </w:r>
      <w:r w:rsidR="00463068">
        <w:rPr>
          <w:rFonts w:ascii="Arial" w:hAnsi="Arial" w:cs="Arial"/>
        </w:rPr>
        <w:t xml:space="preserve">, en ese momento, refiere </w:t>
      </w:r>
      <w:r w:rsidR="00555127" w:rsidRPr="00096EAA">
        <w:rPr>
          <w:rFonts w:ascii="Arial" w:hAnsi="Arial" w:cs="Arial"/>
        </w:rPr>
        <w:t>tos diaria y disnea con el esfuerzo</w:t>
      </w:r>
      <w:r>
        <w:rPr>
          <w:rFonts w:ascii="Arial" w:hAnsi="Arial" w:cs="Arial"/>
        </w:rPr>
        <w:t>.</w:t>
      </w:r>
    </w:p>
    <w:p w14:paraId="472B78BF" w14:textId="77777777" w:rsidR="006C277A" w:rsidRDefault="006C277A" w:rsidP="00396B7E">
      <w:pPr>
        <w:jc w:val="both"/>
        <w:rPr>
          <w:rFonts w:ascii="Arial" w:hAnsi="Arial" w:cs="Arial"/>
        </w:rPr>
      </w:pPr>
    </w:p>
    <w:p w14:paraId="69C41006" w14:textId="77777777" w:rsidR="001D7F16" w:rsidRPr="00CD113C" w:rsidRDefault="008960F5" w:rsidP="00396B7E">
      <w:pPr>
        <w:jc w:val="both"/>
        <w:rPr>
          <w:noProof/>
          <w:lang w:eastAsia="es-ES"/>
        </w:rPr>
      </w:pPr>
      <w:r>
        <w:rPr>
          <w:noProof/>
          <w:lang w:eastAsia="es-ES"/>
        </w:rPr>
        <w:lastRenderedPageBreak/>
        <w:t xml:space="preserve">        </w:t>
      </w:r>
      <w:r w:rsidR="006C277A">
        <w:rPr>
          <w:noProof/>
          <w:lang w:eastAsia="es-ES"/>
        </w:rPr>
        <w:t xml:space="preserve">                         </w:t>
      </w:r>
      <w:r>
        <w:rPr>
          <w:noProof/>
          <w:lang w:eastAsia="es-ES"/>
        </w:rPr>
        <w:t xml:space="preserve">     </w:t>
      </w:r>
      <w:r w:rsidR="0033720B">
        <w:rPr>
          <w:noProof/>
          <w:lang w:eastAsia="es-ES"/>
        </w:rPr>
        <w:drawing>
          <wp:inline distT="0" distB="0" distL="0" distR="0" wp14:anchorId="40313C0E" wp14:editId="3BD9CA64">
            <wp:extent cx="3289554" cy="1659105"/>
            <wp:effectExtent l="0" t="0" r="6350" b="0"/>
            <wp:docPr id="2" name="Imagen 2" descr="F:\PenDrive\OCW casos\Alabaka 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PenDrive\OCW casos\Alabaka 2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859" cy="1667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03"/>
        <w:gridCol w:w="1933"/>
        <w:gridCol w:w="4110"/>
      </w:tblGrid>
      <w:tr w:rsidR="00396B7E" w:rsidRPr="00096EAA" w14:paraId="26873F26" w14:textId="77777777" w:rsidTr="00321B28">
        <w:tc>
          <w:tcPr>
            <w:tcW w:w="2003" w:type="dxa"/>
          </w:tcPr>
          <w:p w14:paraId="21A7B1D0" w14:textId="77777777" w:rsidR="00396B7E" w:rsidRPr="00096EAA" w:rsidRDefault="00396B7E" w:rsidP="00321B28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33" w:type="dxa"/>
          </w:tcPr>
          <w:p w14:paraId="395D472A" w14:textId="77777777" w:rsidR="00396B7E" w:rsidRPr="00096EAA" w:rsidRDefault="00396B7E" w:rsidP="00321B28">
            <w:pPr>
              <w:jc w:val="both"/>
              <w:rPr>
                <w:rFonts w:ascii="Arial" w:hAnsi="Arial" w:cs="Arial"/>
                <w:b/>
              </w:rPr>
            </w:pPr>
            <w:r w:rsidRPr="00096EAA">
              <w:rPr>
                <w:rFonts w:ascii="Arial" w:hAnsi="Arial" w:cs="Arial"/>
                <w:b/>
              </w:rPr>
              <w:t xml:space="preserve">Basal </w:t>
            </w:r>
            <w:r w:rsidRPr="00096EAA">
              <w:rPr>
                <w:rFonts w:ascii="Arial" w:hAnsi="Arial" w:cs="Arial"/>
              </w:rPr>
              <w:t xml:space="preserve">(% </w:t>
            </w:r>
            <w:r w:rsidR="009C5B4D" w:rsidRPr="00096EAA">
              <w:rPr>
                <w:rFonts w:ascii="Arial" w:hAnsi="Arial" w:cs="Arial"/>
              </w:rPr>
              <w:t>teórico</w:t>
            </w:r>
            <w:r w:rsidRPr="00096EAA">
              <w:rPr>
                <w:rFonts w:ascii="Arial" w:hAnsi="Arial" w:cs="Arial"/>
              </w:rPr>
              <w:t>)</w:t>
            </w:r>
          </w:p>
        </w:tc>
        <w:tc>
          <w:tcPr>
            <w:tcW w:w="4110" w:type="dxa"/>
          </w:tcPr>
          <w:p w14:paraId="4A7FDE7D" w14:textId="77777777" w:rsidR="00396B7E" w:rsidRPr="00096EAA" w:rsidRDefault="00396B7E" w:rsidP="00321B28">
            <w:pPr>
              <w:jc w:val="both"/>
              <w:rPr>
                <w:rFonts w:ascii="Arial" w:hAnsi="Arial" w:cs="Arial"/>
                <w:b/>
              </w:rPr>
            </w:pPr>
            <w:r w:rsidRPr="00096EAA">
              <w:rPr>
                <w:rFonts w:ascii="Arial" w:hAnsi="Arial" w:cs="Arial"/>
                <w:b/>
              </w:rPr>
              <w:t xml:space="preserve">Post </w:t>
            </w:r>
            <w:proofErr w:type="spellStart"/>
            <w:r w:rsidRPr="00096EAA">
              <w:rPr>
                <w:rFonts w:ascii="Arial" w:hAnsi="Arial" w:cs="Arial"/>
                <w:b/>
              </w:rPr>
              <w:t>broncodilatación</w:t>
            </w:r>
            <w:proofErr w:type="spellEnd"/>
            <w:r w:rsidRPr="00096EAA">
              <w:rPr>
                <w:rFonts w:ascii="Arial" w:hAnsi="Arial" w:cs="Arial"/>
                <w:b/>
              </w:rPr>
              <w:t xml:space="preserve"> </w:t>
            </w:r>
            <w:r w:rsidRPr="00096EAA">
              <w:rPr>
                <w:rFonts w:ascii="Arial" w:hAnsi="Arial" w:cs="Arial"/>
              </w:rPr>
              <w:t>(% de mejoría)</w:t>
            </w:r>
            <w:r w:rsidRPr="00096EAA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396B7E" w:rsidRPr="00096EAA" w14:paraId="5E3E2D22" w14:textId="77777777" w:rsidTr="00321B28">
        <w:tc>
          <w:tcPr>
            <w:tcW w:w="2003" w:type="dxa"/>
          </w:tcPr>
          <w:p w14:paraId="2D8E5133" w14:textId="77777777" w:rsidR="00396B7E" w:rsidRPr="00096EAA" w:rsidRDefault="00396B7E" w:rsidP="00321B28">
            <w:pPr>
              <w:jc w:val="both"/>
              <w:rPr>
                <w:rFonts w:ascii="Arial" w:hAnsi="Arial" w:cs="Arial"/>
                <w:b/>
              </w:rPr>
            </w:pPr>
            <w:r w:rsidRPr="00096EAA">
              <w:rPr>
                <w:rFonts w:ascii="Arial" w:hAnsi="Arial" w:cs="Arial"/>
                <w:b/>
              </w:rPr>
              <w:t>FEV</w:t>
            </w:r>
            <w:r w:rsidRPr="00096EAA">
              <w:rPr>
                <w:rFonts w:ascii="Arial" w:hAnsi="Arial" w:cs="Arial"/>
                <w:b/>
                <w:vertAlign w:val="subscript"/>
              </w:rPr>
              <w:t xml:space="preserve">1 </w:t>
            </w:r>
            <w:r w:rsidRPr="00096EAA">
              <w:rPr>
                <w:rFonts w:ascii="Arial" w:hAnsi="Arial" w:cs="Arial"/>
                <w:b/>
              </w:rPr>
              <w:t>L</w:t>
            </w:r>
          </w:p>
        </w:tc>
        <w:tc>
          <w:tcPr>
            <w:tcW w:w="1933" w:type="dxa"/>
          </w:tcPr>
          <w:p w14:paraId="47CDD470" w14:textId="77777777" w:rsidR="00396B7E" w:rsidRPr="00096EAA" w:rsidRDefault="009C5B4D" w:rsidP="00321B28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0,</w:t>
            </w:r>
            <w:r w:rsidR="00396B7E" w:rsidRPr="00096EAA">
              <w:rPr>
                <w:rFonts w:ascii="Arial" w:hAnsi="Arial" w:cs="Arial"/>
                <w:lang w:val="en-US"/>
              </w:rPr>
              <w:t>69 (67%)</w:t>
            </w:r>
          </w:p>
        </w:tc>
        <w:tc>
          <w:tcPr>
            <w:tcW w:w="4110" w:type="dxa"/>
          </w:tcPr>
          <w:p w14:paraId="3E5BAE65" w14:textId="77777777" w:rsidR="00396B7E" w:rsidRPr="00096EAA" w:rsidRDefault="009C5B4D" w:rsidP="00FD3749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0,</w:t>
            </w:r>
            <w:r w:rsidR="00396B7E" w:rsidRPr="00096EAA">
              <w:rPr>
                <w:rFonts w:ascii="Arial" w:hAnsi="Arial" w:cs="Arial"/>
                <w:lang w:val="en-US"/>
              </w:rPr>
              <w:t>80</w:t>
            </w:r>
            <w:r w:rsidR="00555127" w:rsidRPr="00096EAA">
              <w:rPr>
                <w:rFonts w:ascii="Arial" w:hAnsi="Arial" w:cs="Arial"/>
                <w:lang w:val="en-US"/>
              </w:rPr>
              <w:t xml:space="preserve"> (</w:t>
            </w:r>
            <w:r>
              <w:rPr>
                <w:rFonts w:ascii="Arial" w:hAnsi="Arial" w:cs="Arial"/>
                <w:lang w:val="en-US"/>
              </w:rPr>
              <w:t>+</w:t>
            </w:r>
            <w:r w:rsidR="00555127" w:rsidRPr="00096EAA">
              <w:rPr>
                <w:rFonts w:ascii="Arial" w:hAnsi="Arial" w:cs="Arial"/>
                <w:lang w:val="en-US"/>
              </w:rPr>
              <w:t>16</w:t>
            </w:r>
            <w:r w:rsidR="00396B7E" w:rsidRPr="00096EAA">
              <w:rPr>
                <w:rFonts w:ascii="Arial" w:hAnsi="Arial" w:cs="Arial"/>
                <w:lang w:val="en-US"/>
              </w:rPr>
              <w:t>%)</w:t>
            </w:r>
          </w:p>
        </w:tc>
      </w:tr>
      <w:tr w:rsidR="00396B7E" w:rsidRPr="00096EAA" w14:paraId="0F33B52A" w14:textId="77777777" w:rsidTr="00321B28">
        <w:tc>
          <w:tcPr>
            <w:tcW w:w="2003" w:type="dxa"/>
          </w:tcPr>
          <w:p w14:paraId="12566665" w14:textId="77777777" w:rsidR="00396B7E" w:rsidRPr="00096EAA" w:rsidRDefault="00396B7E" w:rsidP="00321B28">
            <w:pPr>
              <w:jc w:val="both"/>
              <w:rPr>
                <w:rFonts w:ascii="Arial" w:hAnsi="Arial" w:cs="Arial"/>
                <w:b/>
                <w:lang w:val="en-US"/>
              </w:rPr>
            </w:pPr>
            <w:r w:rsidRPr="00096EAA">
              <w:rPr>
                <w:rFonts w:ascii="Arial" w:hAnsi="Arial" w:cs="Arial"/>
                <w:b/>
                <w:lang w:val="en-US"/>
              </w:rPr>
              <w:t>FVC L</w:t>
            </w:r>
          </w:p>
        </w:tc>
        <w:tc>
          <w:tcPr>
            <w:tcW w:w="1933" w:type="dxa"/>
          </w:tcPr>
          <w:p w14:paraId="17A2D988" w14:textId="77777777" w:rsidR="00396B7E" w:rsidRPr="00096EAA" w:rsidRDefault="00396B7E" w:rsidP="00321B28">
            <w:pPr>
              <w:jc w:val="center"/>
              <w:rPr>
                <w:rFonts w:ascii="Arial" w:hAnsi="Arial" w:cs="Arial"/>
                <w:lang w:val="en-US"/>
              </w:rPr>
            </w:pPr>
            <w:r w:rsidRPr="00096EAA">
              <w:rPr>
                <w:rFonts w:ascii="Arial" w:hAnsi="Arial" w:cs="Arial"/>
                <w:lang w:val="en-US"/>
              </w:rPr>
              <w:t>0,87 (71%)</w:t>
            </w:r>
          </w:p>
        </w:tc>
        <w:tc>
          <w:tcPr>
            <w:tcW w:w="4110" w:type="dxa"/>
          </w:tcPr>
          <w:p w14:paraId="5D7FE9A8" w14:textId="77777777" w:rsidR="00396B7E" w:rsidRPr="00096EAA" w:rsidRDefault="009C5B4D" w:rsidP="005551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0,82</w:t>
            </w:r>
          </w:p>
        </w:tc>
      </w:tr>
      <w:tr w:rsidR="00396B7E" w:rsidRPr="00096EAA" w14:paraId="5CF2AA83" w14:textId="77777777" w:rsidTr="00321B28">
        <w:tc>
          <w:tcPr>
            <w:tcW w:w="2003" w:type="dxa"/>
          </w:tcPr>
          <w:p w14:paraId="4DB9CBA6" w14:textId="77777777" w:rsidR="00396B7E" w:rsidRPr="00096EAA" w:rsidRDefault="00396B7E" w:rsidP="00321B28">
            <w:pPr>
              <w:jc w:val="both"/>
              <w:rPr>
                <w:rFonts w:ascii="Arial" w:hAnsi="Arial" w:cs="Arial"/>
                <w:b/>
              </w:rPr>
            </w:pPr>
            <w:r w:rsidRPr="00096EAA">
              <w:rPr>
                <w:rFonts w:ascii="Arial" w:hAnsi="Arial" w:cs="Arial"/>
                <w:b/>
              </w:rPr>
              <w:t>FEV</w:t>
            </w:r>
            <w:r w:rsidRPr="00096EAA">
              <w:rPr>
                <w:rFonts w:ascii="Arial" w:hAnsi="Arial" w:cs="Arial"/>
                <w:b/>
                <w:vertAlign w:val="subscript"/>
              </w:rPr>
              <w:t>1</w:t>
            </w:r>
            <w:r w:rsidRPr="00096EAA">
              <w:rPr>
                <w:rFonts w:ascii="Arial" w:hAnsi="Arial" w:cs="Arial"/>
                <w:b/>
              </w:rPr>
              <w:t>/FVC</w:t>
            </w:r>
          </w:p>
        </w:tc>
        <w:tc>
          <w:tcPr>
            <w:tcW w:w="1933" w:type="dxa"/>
          </w:tcPr>
          <w:p w14:paraId="6BC66C67" w14:textId="77777777" w:rsidR="00396B7E" w:rsidRPr="00096EAA" w:rsidRDefault="00396B7E" w:rsidP="00321B28">
            <w:pPr>
              <w:jc w:val="center"/>
              <w:rPr>
                <w:rFonts w:ascii="Arial" w:hAnsi="Arial" w:cs="Arial"/>
              </w:rPr>
            </w:pPr>
            <w:r w:rsidRPr="00096EAA">
              <w:rPr>
                <w:rFonts w:ascii="Arial" w:hAnsi="Arial" w:cs="Arial"/>
              </w:rPr>
              <w:t>79</w:t>
            </w:r>
          </w:p>
        </w:tc>
        <w:tc>
          <w:tcPr>
            <w:tcW w:w="4110" w:type="dxa"/>
          </w:tcPr>
          <w:p w14:paraId="3639A819" w14:textId="77777777" w:rsidR="00396B7E" w:rsidRPr="00096EAA" w:rsidRDefault="00555127" w:rsidP="00FD3749">
            <w:pPr>
              <w:rPr>
                <w:rFonts w:ascii="Arial" w:hAnsi="Arial" w:cs="Arial"/>
              </w:rPr>
            </w:pPr>
            <w:r w:rsidRPr="00096EAA">
              <w:rPr>
                <w:rFonts w:ascii="Arial" w:hAnsi="Arial" w:cs="Arial"/>
              </w:rPr>
              <w:t xml:space="preserve">                            97</w:t>
            </w:r>
          </w:p>
        </w:tc>
      </w:tr>
      <w:tr w:rsidR="00396B7E" w:rsidRPr="00096EAA" w14:paraId="2514529A" w14:textId="77777777" w:rsidTr="00321B28">
        <w:tc>
          <w:tcPr>
            <w:tcW w:w="2003" w:type="dxa"/>
          </w:tcPr>
          <w:p w14:paraId="64843EDA" w14:textId="77777777" w:rsidR="00396B7E" w:rsidRPr="00096EAA" w:rsidRDefault="00396B7E" w:rsidP="00321B28">
            <w:pPr>
              <w:jc w:val="both"/>
              <w:rPr>
                <w:rFonts w:ascii="Arial" w:hAnsi="Arial" w:cs="Arial"/>
                <w:b/>
              </w:rPr>
            </w:pPr>
            <w:r w:rsidRPr="00096EAA">
              <w:rPr>
                <w:rFonts w:ascii="Arial" w:hAnsi="Arial" w:cs="Arial"/>
                <w:b/>
              </w:rPr>
              <w:t>PEF (L/s)</w:t>
            </w:r>
          </w:p>
        </w:tc>
        <w:tc>
          <w:tcPr>
            <w:tcW w:w="1933" w:type="dxa"/>
          </w:tcPr>
          <w:p w14:paraId="406C142D" w14:textId="77777777" w:rsidR="00396B7E" w:rsidRPr="00096EAA" w:rsidRDefault="009C5B4D" w:rsidP="0032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</w:t>
            </w:r>
            <w:r w:rsidR="00396B7E" w:rsidRPr="00096EAA">
              <w:rPr>
                <w:rFonts w:ascii="Arial" w:hAnsi="Arial" w:cs="Arial"/>
              </w:rPr>
              <w:t>54</w:t>
            </w:r>
            <w:r w:rsidR="0046306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(58,</w:t>
            </w:r>
            <w:r w:rsidR="00396B7E" w:rsidRPr="00096EAA">
              <w:rPr>
                <w:rFonts w:ascii="Arial" w:hAnsi="Arial" w:cs="Arial"/>
              </w:rPr>
              <w:t>8%)</w:t>
            </w:r>
          </w:p>
        </w:tc>
        <w:tc>
          <w:tcPr>
            <w:tcW w:w="4110" w:type="dxa"/>
          </w:tcPr>
          <w:p w14:paraId="0D4EDA2B" w14:textId="77777777" w:rsidR="00396B7E" w:rsidRPr="00096EAA" w:rsidRDefault="00396B7E" w:rsidP="00555127">
            <w:pPr>
              <w:jc w:val="center"/>
              <w:rPr>
                <w:rFonts w:ascii="Arial" w:hAnsi="Arial" w:cs="Arial"/>
              </w:rPr>
            </w:pPr>
            <w:r w:rsidRPr="00096EAA">
              <w:rPr>
                <w:rFonts w:ascii="Arial" w:hAnsi="Arial" w:cs="Arial"/>
              </w:rPr>
              <w:t xml:space="preserve"> </w:t>
            </w:r>
            <w:r w:rsidR="009C5B4D">
              <w:rPr>
                <w:rFonts w:ascii="Arial" w:hAnsi="Arial" w:cs="Arial"/>
              </w:rPr>
              <w:t>2,17</w:t>
            </w:r>
          </w:p>
        </w:tc>
      </w:tr>
      <w:tr w:rsidR="00396B7E" w:rsidRPr="00096EAA" w14:paraId="4EE7FEF8" w14:textId="77777777" w:rsidTr="00321B28">
        <w:tc>
          <w:tcPr>
            <w:tcW w:w="2003" w:type="dxa"/>
          </w:tcPr>
          <w:p w14:paraId="17B1B384" w14:textId="77777777" w:rsidR="00396B7E" w:rsidRPr="00096EAA" w:rsidRDefault="00396B7E" w:rsidP="00321B28">
            <w:pPr>
              <w:jc w:val="both"/>
              <w:rPr>
                <w:rFonts w:ascii="Arial" w:hAnsi="Arial" w:cs="Arial"/>
                <w:b/>
              </w:rPr>
            </w:pPr>
            <w:r w:rsidRPr="00096EAA">
              <w:rPr>
                <w:rFonts w:ascii="Arial" w:hAnsi="Arial" w:cs="Arial"/>
                <w:b/>
              </w:rPr>
              <w:t xml:space="preserve">FE </w:t>
            </w:r>
            <w:r w:rsidRPr="00096EAA">
              <w:rPr>
                <w:rFonts w:ascii="Arial" w:hAnsi="Arial" w:cs="Arial"/>
                <w:b/>
                <w:vertAlign w:val="subscript"/>
              </w:rPr>
              <w:t xml:space="preserve">25-75% </w:t>
            </w:r>
            <w:r w:rsidRPr="00096EAA">
              <w:rPr>
                <w:rFonts w:ascii="Arial" w:hAnsi="Arial" w:cs="Arial"/>
                <w:b/>
              </w:rPr>
              <w:t>(L/s)</w:t>
            </w:r>
          </w:p>
        </w:tc>
        <w:tc>
          <w:tcPr>
            <w:tcW w:w="1933" w:type="dxa"/>
          </w:tcPr>
          <w:p w14:paraId="17409311" w14:textId="77777777" w:rsidR="00396B7E" w:rsidRPr="00096EAA" w:rsidRDefault="009C5B4D" w:rsidP="0032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0,53 (36,</w:t>
            </w:r>
            <w:r w:rsidR="00396B7E" w:rsidRPr="00096EAA">
              <w:rPr>
                <w:rFonts w:ascii="Arial" w:hAnsi="Arial" w:cs="Arial"/>
              </w:rPr>
              <w:t>9%)</w:t>
            </w:r>
          </w:p>
        </w:tc>
        <w:tc>
          <w:tcPr>
            <w:tcW w:w="4110" w:type="dxa"/>
          </w:tcPr>
          <w:p w14:paraId="2356AAED" w14:textId="77777777" w:rsidR="00396B7E" w:rsidRPr="00096EAA" w:rsidRDefault="009C5B4D" w:rsidP="005551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</w:t>
            </w:r>
            <w:r w:rsidR="00555127" w:rsidRPr="00096EAA">
              <w:rPr>
                <w:rFonts w:ascii="Arial" w:hAnsi="Arial" w:cs="Arial"/>
              </w:rPr>
              <w:t>20</w:t>
            </w:r>
            <w:r w:rsidR="00396B7E" w:rsidRPr="00096EAA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>+</w:t>
            </w:r>
            <w:r w:rsidR="00555127" w:rsidRPr="00096EAA">
              <w:rPr>
                <w:rFonts w:ascii="Arial" w:hAnsi="Arial" w:cs="Arial"/>
              </w:rPr>
              <w:t>126</w:t>
            </w:r>
            <w:r w:rsidR="00396B7E" w:rsidRPr="00096EAA">
              <w:rPr>
                <w:rFonts w:ascii="Arial" w:hAnsi="Arial" w:cs="Arial"/>
              </w:rPr>
              <w:t>%)</w:t>
            </w:r>
          </w:p>
        </w:tc>
      </w:tr>
    </w:tbl>
    <w:p w14:paraId="352D44C4" w14:textId="77777777" w:rsidR="008960F5" w:rsidRDefault="008960F5" w:rsidP="00396B7E">
      <w:pPr>
        <w:jc w:val="both"/>
        <w:rPr>
          <w:rFonts w:ascii="Arial" w:hAnsi="Arial" w:cs="Arial"/>
        </w:rPr>
      </w:pPr>
    </w:p>
    <w:p w14:paraId="24B3D06C" w14:textId="77777777" w:rsidR="008960F5" w:rsidRPr="00096EAA" w:rsidRDefault="009B3174" w:rsidP="00396B7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Bajo tratamiento con terapia combinada (</w:t>
      </w:r>
      <w:proofErr w:type="spellStart"/>
      <w:r>
        <w:rPr>
          <w:rFonts w:ascii="Arial" w:hAnsi="Arial" w:cs="Arial"/>
        </w:rPr>
        <w:t>fluticasona</w:t>
      </w:r>
      <w:proofErr w:type="spellEnd"/>
      <w:r>
        <w:rPr>
          <w:rFonts w:ascii="Arial" w:hAnsi="Arial" w:cs="Arial"/>
        </w:rPr>
        <w:t xml:space="preserve"> 100µg</w:t>
      </w:r>
      <w:r w:rsidR="009C5B4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/</w:t>
      </w:r>
      <w:r w:rsidR="009C5B4D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salmeterol</w:t>
      </w:r>
      <w:proofErr w:type="spellEnd"/>
      <w:r>
        <w:rPr>
          <w:rFonts w:ascii="Arial" w:hAnsi="Arial" w:cs="Arial"/>
        </w:rPr>
        <w:t xml:space="preserve"> 50µg</w:t>
      </w:r>
      <w:r w:rsidR="009C5B4D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cada 12 horas), presenta mejoría clínica con buena tolerancia al ejercicio físico. </w:t>
      </w:r>
    </w:p>
    <w:p w14:paraId="214F8213" w14:textId="77777777" w:rsidR="00555127" w:rsidRDefault="00555127" w:rsidP="00396B7E">
      <w:pPr>
        <w:jc w:val="both"/>
        <w:rPr>
          <w:rFonts w:ascii="Arial" w:hAnsi="Arial" w:cs="Arial"/>
        </w:rPr>
      </w:pPr>
      <w:r w:rsidRPr="00096EAA">
        <w:rPr>
          <w:rFonts w:ascii="Arial" w:hAnsi="Arial" w:cs="Arial"/>
        </w:rPr>
        <w:t xml:space="preserve">En la última revisión, </w:t>
      </w:r>
      <w:r w:rsidR="00E460EE">
        <w:rPr>
          <w:rFonts w:ascii="Arial" w:hAnsi="Arial" w:cs="Arial"/>
        </w:rPr>
        <w:t>refiere s</w:t>
      </w:r>
      <w:r w:rsidR="00E460EE" w:rsidRPr="00096EAA">
        <w:rPr>
          <w:rFonts w:ascii="Arial" w:hAnsi="Arial" w:cs="Arial"/>
        </w:rPr>
        <w:t>íntomas intermitentes</w:t>
      </w:r>
      <w:r w:rsidR="00E460EE">
        <w:rPr>
          <w:rFonts w:ascii="Arial" w:hAnsi="Arial" w:cs="Arial"/>
        </w:rPr>
        <w:t xml:space="preserve"> leves (tos, ruidos), con </w:t>
      </w:r>
      <w:r w:rsidR="005136D6">
        <w:rPr>
          <w:rFonts w:ascii="Arial" w:hAnsi="Arial" w:cs="Arial"/>
        </w:rPr>
        <w:t>una actividad física norma</w:t>
      </w:r>
      <w:r w:rsidR="00463068">
        <w:rPr>
          <w:rFonts w:ascii="Arial" w:hAnsi="Arial" w:cs="Arial"/>
        </w:rPr>
        <w:t>l. En la espirometría forzada persiste el</w:t>
      </w:r>
      <w:r w:rsidR="00E460EE">
        <w:rPr>
          <w:rFonts w:ascii="Arial" w:hAnsi="Arial" w:cs="Arial"/>
        </w:rPr>
        <w:t xml:space="preserve"> </w:t>
      </w:r>
      <w:r w:rsidRPr="00096EAA">
        <w:rPr>
          <w:rFonts w:ascii="Arial" w:hAnsi="Arial" w:cs="Arial"/>
        </w:rPr>
        <w:t>patrón obstructi</w:t>
      </w:r>
      <w:r w:rsidR="009B3174">
        <w:rPr>
          <w:rFonts w:ascii="Arial" w:hAnsi="Arial" w:cs="Arial"/>
        </w:rPr>
        <w:t xml:space="preserve">vo con </w:t>
      </w:r>
      <w:proofErr w:type="spellStart"/>
      <w:r w:rsidR="009B3174">
        <w:rPr>
          <w:rFonts w:ascii="Arial" w:hAnsi="Arial" w:cs="Arial"/>
        </w:rPr>
        <w:t>broncodilatación</w:t>
      </w:r>
      <w:proofErr w:type="spellEnd"/>
      <w:r w:rsidR="009B3174">
        <w:rPr>
          <w:rFonts w:ascii="Arial" w:hAnsi="Arial" w:cs="Arial"/>
        </w:rPr>
        <w:t xml:space="preserve"> positiva</w:t>
      </w:r>
      <w:r w:rsidR="00E460EE">
        <w:rPr>
          <w:rFonts w:ascii="Arial" w:hAnsi="Arial" w:cs="Arial"/>
        </w:rPr>
        <w:t xml:space="preserve">. </w:t>
      </w:r>
    </w:p>
    <w:p w14:paraId="023DC748" w14:textId="77777777" w:rsidR="0033720B" w:rsidRDefault="00A17263" w:rsidP="00396B7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463068">
        <w:rPr>
          <w:rFonts w:ascii="Arial" w:hAnsi="Arial" w:cs="Arial"/>
        </w:rPr>
        <w:t xml:space="preserve">          </w:t>
      </w:r>
      <w:r>
        <w:rPr>
          <w:rFonts w:ascii="Arial" w:hAnsi="Arial" w:cs="Arial"/>
        </w:rPr>
        <w:t xml:space="preserve">     </w:t>
      </w:r>
      <w:r w:rsidR="0033720B">
        <w:rPr>
          <w:noProof/>
          <w:lang w:eastAsia="es-ES"/>
        </w:rPr>
        <w:drawing>
          <wp:inline distT="0" distB="0" distL="0" distR="0" wp14:anchorId="2D3627FC" wp14:editId="11A8B73B">
            <wp:extent cx="2787121" cy="1615627"/>
            <wp:effectExtent l="0" t="0" r="0" b="3810"/>
            <wp:docPr id="3" name="Imagen 3" descr="F:\PenDrive\OCW casos\ALabaka 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PenDrive\OCW casos\ALabaka 3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4093" cy="1625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03"/>
        <w:gridCol w:w="1933"/>
        <w:gridCol w:w="4110"/>
      </w:tblGrid>
      <w:tr w:rsidR="00A17263" w:rsidRPr="00096EAA" w14:paraId="3730DB9D" w14:textId="77777777" w:rsidTr="00321B28">
        <w:tc>
          <w:tcPr>
            <w:tcW w:w="2003" w:type="dxa"/>
          </w:tcPr>
          <w:p w14:paraId="1712C75C" w14:textId="77777777" w:rsidR="00A17263" w:rsidRPr="00096EAA" w:rsidRDefault="00A17263" w:rsidP="00321B28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33" w:type="dxa"/>
          </w:tcPr>
          <w:p w14:paraId="4676E2B9" w14:textId="77777777" w:rsidR="00A17263" w:rsidRPr="00096EAA" w:rsidRDefault="00A17263" w:rsidP="00321B28">
            <w:pPr>
              <w:jc w:val="both"/>
              <w:rPr>
                <w:rFonts w:ascii="Arial" w:hAnsi="Arial" w:cs="Arial"/>
                <w:b/>
              </w:rPr>
            </w:pPr>
            <w:r w:rsidRPr="00096EAA">
              <w:rPr>
                <w:rFonts w:ascii="Arial" w:hAnsi="Arial" w:cs="Arial"/>
                <w:b/>
              </w:rPr>
              <w:t xml:space="preserve">Basal </w:t>
            </w:r>
            <w:r w:rsidRPr="00096EAA">
              <w:rPr>
                <w:rFonts w:ascii="Arial" w:hAnsi="Arial" w:cs="Arial"/>
              </w:rPr>
              <w:t xml:space="preserve">(% </w:t>
            </w:r>
            <w:proofErr w:type="spellStart"/>
            <w:r w:rsidRPr="00096EAA">
              <w:rPr>
                <w:rFonts w:ascii="Arial" w:hAnsi="Arial" w:cs="Arial"/>
              </w:rPr>
              <w:t>téórico</w:t>
            </w:r>
            <w:proofErr w:type="spellEnd"/>
            <w:r w:rsidRPr="00096EAA">
              <w:rPr>
                <w:rFonts w:ascii="Arial" w:hAnsi="Arial" w:cs="Arial"/>
              </w:rPr>
              <w:t>)</w:t>
            </w:r>
          </w:p>
        </w:tc>
        <w:tc>
          <w:tcPr>
            <w:tcW w:w="4110" w:type="dxa"/>
          </w:tcPr>
          <w:p w14:paraId="59E4BCEE" w14:textId="77777777" w:rsidR="00A17263" w:rsidRPr="00096EAA" w:rsidRDefault="00A17263" w:rsidP="00321B28">
            <w:pPr>
              <w:jc w:val="both"/>
              <w:rPr>
                <w:rFonts w:ascii="Arial" w:hAnsi="Arial" w:cs="Arial"/>
                <w:b/>
              </w:rPr>
            </w:pPr>
            <w:r w:rsidRPr="00096EAA">
              <w:rPr>
                <w:rFonts w:ascii="Arial" w:hAnsi="Arial" w:cs="Arial"/>
                <w:b/>
              </w:rPr>
              <w:t xml:space="preserve">Post </w:t>
            </w:r>
            <w:proofErr w:type="spellStart"/>
            <w:r w:rsidRPr="00096EAA">
              <w:rPr>
                <w:rFonts w:ascii="Arial" w:hAnsi="Arial" w:cs="Arial"/>
                <w:b/>
              </w:rPr>
              <w:t>broncodilatación</w:t>
            </w:r>
            <w:proofErr w:type="spellEnd"/>
            <w:r w:rsidRPr="00096EAA">
              <w:rPr>
                <w:rFonts w:ascii="Arial" w:hAnsi="Arial" w:cs="Arial"/>
                <w:b/>
              </w:rPr>
              <w:t xml:space="preserve"> </w:t>
            </w:r>
            <w:r w:rsidRPr="00096EAA">
              <w:rPr>
                <w:rFonts w:ascii="Arial" w:hAnsi="Arial" w:cs="Arial"/>
              </w:rPr>
              <w:t>(% de mejoría)</w:t>
            </w:r>
            <w:r w:rsidRPr="00096EAA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A17263" w:rsidRPr="00A17263" w14:paraId="23FC6148" w14:textId="77777777" w:rsidTr="00321B28">
        <w:tc>
          <w:tcPr>
            <w:tcW w:w="2003" w:type="dxa"/>
          </w:tcPr>
          <w:p w14:paraId="6865F81D" w14:textId="77777777" w:rsidR="00A17263" w:rsidRPr="00096EAA" w:rsidRDefault="00A17263" w:rsidP="00321B28">
            <w:pPr>
              <w:jc w:val="both"/>
              <w:rPr>
                <w:rFonts w:ascii="Arial" w:hAnsi="Arial" w:cs="Arial"/>
                <w:b/>
              </w:rPr>
            </w:pPr>
            <w:r w:rsidRPr="00096EAA">
              <w:rPr>
                <w:rFonts w:ascii="Arial" w:hAnsi="Arial" w:cs="Arial"/>
                <w:b/>
              </w:rPr>
              <w:t>FEV</w:t>
            </w:r>
            <w:r w:rsidRPr="00096EAA">
              <w:rPr>
                <w:rFonts w:ascii="Arial" w:hAnsi="Arial" w:cs="Arial"/>
                <w:b/>
                <w:vertAlign w:val="subscript"/>
              </w:rPr>
              <w:t xml:space="preserve">1 </w:t>
            </w:r>
            <w:r w:rsidRPr="00096EAA">
              <w:rPr>
                <w:rFonts w:ascii="Arial" w:hAnsi="Arial" w:cs="Arial"/>
                <w:b/>
              </w:rPr>
              <w:t>L</w:t>
            </w:r>
          </w:p>
        </w:tc>
        <w:tc>
          <w:tcPr>
            <w:tcW w:w="1933" w:type="dxa"/>
          </w:tcPr>
          <w:p w14:paraId="2AEC67D3" w14:textId="77777777" w:rsidR="00A17263" w:rsidRPr="00096EAA" w:rsidRDefault="009C5B4D" w:rsidP="00A17263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0,</w:t>
            </w:r>
            <w:r w:rsidR="00A17263">
              <w:rPr>
                <w:rFonts w:ascii="Arial" w:hAnsi="Arial" w:cs="Arial"/>
                <w:lang w:val="en-US"/>
              </w:rPr>
              <w:t>71</w:t>
            </w:r>
            <w:r w:rsidR="00A17263" w:rsidRPr="00096EAA">
              <w:rPr>
                <w:rFonts w:ascii="Arial" w:hAnsi="Arial" w:cs="Arial"/>
                <w:lang w:val="en-US"/>
              </w:rPr>
              <w:t xml:space="preserve"> (67%)</w:t>
            </w:r>
          </w:p>
        </w:tc>
        <w:tc>
          <w:tcPr>
            <w:tcW w:w="4110" w:type="dxa"/>
          </w:tcPr>
          <w:p w14:paraId="4A57C3B9" w14:textId="77777777" w:rsidR="00A17263" w:rsidRPr="00096EAA" w:rsidRDefault="009C5B4D" w:rsidP="00321B28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0,</w:t>
            </w:r>
            <w:r w:rsidR="00A17263">
              <w:rPr>
                <w:rFonts w:ascii="Arial" w:hAnsi="Arial" w:cs="Arial"/>
                <w:lang w:val="en-US"/>
              </w:rPr>
              <w:t xml:space="preserve">97 </w:t>
            </w:r>
            <w:r>
              <w:rPr>
                <w:rFonts w:ascii="Arial" w:hAnsi="Arial" w:cs="Arial"/>
                <w:lang w:val="en-US"/>
              </w:rPr>
              <w:t>+</w:t>
            </w:r>
            <w:r w:rsidR="00A17263">
              <w:rPr>
                <w:rFonts w:ascii="Arial" w:hAnsi="Arial" w:cs="Arial"/>
                <w:lang w:val="en-US"/>
              </w:rPr>
              <w:t>(36</w:t>
            </w:r>
            <w:r w:rsidR="00A17263" w:rsidRPr="00096EAA">
              <w:rPr>
                <w:rFonts w:ascii="Arial" w:hAnsi="Arial" w:cs="Arial"/>
                <w:lang w:val="en-US"/>
              </w:rPr>
              <w:t>%)</w:t>
            </w:r>
          </w:p>
        </w:tc>
      </w:tr>
      <w:tr w:rsidR="00A17263" w:rsidRPr="00A17263" w14:paraId="700F4852" w14:textId="77777777" w:rsidTr="00321B28">
        <w:tc>
          <w:tcPr>
            <w:tcW w:w="2003" w:type="dxa"/>
          </w:tcPr>
          <w:p w14:paraId="242CCF2A" w14:textId="77777777" w:rsidR="00A17263" w:rsidRPr="00096EAA" w:rsidRDefault="00A17263" w:rsidP="00321B28">
            <w:pPr>
              <w:jc w:val="both"/>
              <w:rPr>
                <w:rFonts w:ascii="Arial" w:hAnsi="Arial" w:cs="Arial"/>
                <w:b/>
                <w:lang w:val="en-US"/>
              </w:rPr>
            </w:pPr>
            <w:r w:rsidRPr="00096EAA">
              <w:rPr>
                <w:rFonts w:ascii="Arial" w:hAnsi="Arial" w:cs="Arial"/>
                <w:b/>
                <w:lang w:val="en-US"/>
              </w:rPr>
              <w:t>FVC L</w:t>
            </w:r>
          </w:p>
        </w:tc>
        <w:tc>
          <w:tcPr>
            <w:tcW w:w="1933" w:type="dxa"/>
          </w:tcPr>
          <w:p w14:paraId="66144716" w14:textId="77777777" w:rsidR="00A17263" w:rsidRPr="00096EAA" w:rsidRDefault="009C5B4D" w:rsidP="00A17263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0,</w:t>
            </w:r>
            <w:r w:rsidR="00A17263">
              <w:rPr>
                <w:rFonts w:ascii="Arial" w:hAnsi="Arial" w:cs="Arial"/>
                <w:lang w:val="en-US"/>
              </w:rPr>
              <w:t>93 (67</w:t>
            </w:r>
            <w:r w:rsidR="00A17263" w:rsidRPr="00096EAA">
              <w:rPr>
                <w:rFonts w:ascii="Arial" w:hAnsi="Arial" w:cs="Arial"/>
                <w:lang w:val="en-US"/>
              </w:rPr>
              <w:t>%)</w:t>
            </w:r>
          </w:p>
        </w:tc>
        <w:tc>
          <w:tcPr>
            <w:tcW w:w="4110" w:type="dxa"/>
          </w:tcPr>
          <w:p w14:paraId="32F8061D" w14:textId="77777777" w:rsidR="00A17263" w:rsidRPr="00A17263" w:rsidRDefault="009C5B4D" w:rsidP="009B3174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                       1,</w:t>
            </w:r>
            <w:r w:rsidR="009B3174">
              <w:rPr>
                <w:rFonts w:ascii="Arial" w:hAnsi="Arial" w:cs="Arial"/>
                <w:lang w:val="en-US"/>
              </w:rPr>
              <w:t>2</w:t>
            </w:r>
            <w:r w:rsidR="00E460EE">
              <w:rPr>
                <w:rFonts w:ascii="Arial" w:hAnsi="Arial" w:cs="Arial"/>
                <w:lang w:val="en-US"/>
              </w:rPr>
              <w:t xml:space="preserve">3 </w:t>
            </w:r>
          </w:p>
        </w:tc>
      </w:tr>
      <w:tr w:rsidR="00A17263" w:rsidRPr="00A17263" w14:paraId="2740F985" w14:textId="77777777" w:rsidTr="00321B28">
        <w:tc>
          <w:tcPr>
            <w:tcW w:w="2003" w:type="dxa"/>
          </w:tcPr>
          <w:p w14:paraId="15565E10" w14:textId="77777777" w:rsidR="00A17263" w:rsidRPr="00A17263" w:rsidRDefault="00A17263" w:rsidP="00321B28">
            <w:pPr>
              <w:jc w:val="both"/>
              <w:rPr>
                <w:rFonts w:ascii="Arial" w:hAnsi="Arial" w:cs="Arial"/>
                <w:b/>
                <w:lang w:val="en-US"/>
              </w:rPr>
            </w:pPr>
            <w:r w:rsidRPr="00A17263">
              <w:rPr>
                <w:rFonts w:ascii="Arial" w:hAnsi="Arial" w:cs="Arial"/>
                <w:b/>
                <w:lang w:val="en-US"/>
              </w:rPr>
              <w:t>FEV</w:t>
            </w:r>
            <w:r w:rsidRPr="00A17263">
              <w:rPr>
                <w:rFonts w:ascii="Arial" w:hAnsi="Arial" w:cs="Arial"/>
                <w:b/>
                <w:vertAlign w:val="subscript"/>
                <w:lang w:val="en-US"/>
              </w:rPr>
              <w:t>1</w:t>
            </w:r>
            <w:r w:rsidRPr="00A17263">
              <w:rPr>
                <w:rFonts w:ascii="Arial" w:hAnsi="Arial" w:cs="Arial"/>
                <w:b/>
                <w:lang w:val="en-US"/>
              </w:rPr>
              <w:t>/FVC</w:t>
            </w:r>
          </w:p>
        </w:tc>
        <w:tc>
          <w:tcPr>
            <w:tcW w:w="1933" w:type="dxa"/>
          </w:tcPr>
          <w:p w14:paraId="2D63516C" w14:textId="77777777" w:rsidR="00A17263" w:rsidRPr="00A17263" w:rsidRDefault="00A17263" w:rsidP="00A17263">
            <w:pPr>
              <w:jc w:val="center"/>
              <w:rPr>
                <w:rFonts w:ascii="Arial" w:hAnsi="Arial" w:cs="Arial"/>
                <w:lang w:val="en-US"/>
              </w:rPr>
            </w:pPr>
            <w:r w:rsidRPr="00A17263">
              <w:rPr>
                <w:rFonts w:ascii="Arial" w:hAnsi="Arial" w:cs="Arial"/>
                <w:lang w:val="en-US"/>
              </w:rPr>
              <w:t>7</w:t>
            </w:r>
            <w:r>
              <w:rPr>
                <w:rFonts w:ascii="Arial" w:hAnsi="Arial" w:cs="Arial"/>
                <w:lang w:val="en-US"/>
              </w:rPr>
              <w:t>7</w:t>
            </w:r>
          </w:p>
        </w:tc>
        <w:tc>
          <w:tcPr>
            <w:tcW w:w="4110" w:type="dxa"/>
          </w:tcPr>
          <w:p w14:paraId="56376C42" w14:textId="77777777" w:rsidR="00A17263" w:rsidRPr="00A17263" w:rsidRDefault="009C5B4D" w:rsidP="009B3174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                        </w:t>
            </w:r>
            <w:r w:rsidR="00E460EE">
              <w:rPr>
                <w:rFonts w:ascii="Arial" w:hAnsi="Arial" w:cs="Arial"/>
                <w:lang w:val="en-US"/>
              </w:rPr>
              <w:t>7</w:t>
            </w:r>
            <w:r w:rsidR="009B3174">
              <w:rPr>
                <w:rFonts w:ascii="Arial" w:hAnsi="Arial" w:cs="Arial"/>
                <w:lang w:val="en-US"/>
              </w:rPr>
              <w:t>9</w:t>
            </w:r>
          </w:p>
        </w:tc>
      </w:tr>
      <w:tr w:rsidR="00A17263" w:rsidRPr="00A17263" w14:paraId="710012DA" w14:textId="77777777" w:rsidTr="00321B28">
        <w:tc>
          <w:tcPr>
            <w:tcW w:w="2003" w:type="dxa"/>
          </w:tcPr>
          <w:p w14:paraId="02B1191E" w14:textId="77777777" w:rsidR="00A17263" w:rsidRPr="00A17263" w:rsidRDefault="00A17263" w:rsidP="00321B28">
            <w:pPr>
              <w:jc w:val="both"/>
              <w:rPr>
                <w:rFonts w:ascii="Arial" w:hAnsi="Arial" w:cs="Arial"/>
                <w:b/>
                <w:lang w:val="en-US"/>
              </w:rPr>
            </w:pPr>
            <w:r w:rsidRPr="00A17263">
              <w:rPr>
                <w:rFonts w:ascii="Arial" w:hAnsi="Arial" w:cs="Arial"/>
                <w:b/>
                <w:lang w:val="en-US"/>
              </w:rPr>
              <w:t>PEF (L/s)</w:t>
            </w:r>
          </w:p>
        </w:tc>
        <w:tc>
          <w:tcPr>
            <w:tcW w:w="1933" w:type="dxa"/>
          </w:tcPr>
          <w:p w14:paraId="5F1D5768" w14:textId="77777777" w:rsidR="00A17263" w:rsidRPr="00A17263" w:rsidRDefault="009C5B4D" w:rsidP="00321B28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1,</w:t>
            </w:r>
            <w:r w:rsidR="00A17263">
              <w:rPr>
                <w:rFonts w:ascii="Arial" w:hAnsi="Arial" w:cs="Arial"/>
                <w:lang w:val="en-US"/>
              </w:rPr>
              <w:t>77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 w:rsidR="00A17263">
              <w:rPr>
                <w:rFonts w:ascii="Arial" w:hAnsi="Arial" w:cs="Arial"/>
                <w:lang w:val="en-US"/>
              </w:rPr>
              <w:t>(61</w:t>
            </w:r>
            <w:r w:rsidR="00A17263" w:rsidRPr="00A17263">
              <w:rPr>
                <w:rFonts w:ascii="Arial" w:hAnsi="Arial" w:cs="Arial"/>
                <w:lang w:val="en-US"/>
              </w:rPr>
              <w:t>%)</w:t>
            </w:r>
          </w:p>
        </w:tc>
        <w:tc>
          <w:tcPr>
            <w:tcW w:w="4110" w:type="dxa"/>
          </w:tcPr>
          <w:p w14:paraId="03AF23E1" w14:textId="77777777" w:rsidR="00A17263" w:rsidRPr="00A17263" w:rsidRDefault="009C5B4D" w:rsidP="009C5B4D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2,</w:t>
            </w:r>
            <w:r w:rsidR="00E460EE">
              <w:rPr>
                <w:rFonts w:ascii="Arial" w:hAnsi="Arial" w:cs="Arial"/>
                <w:lang w:val="en-US"/>
              </w:rPr>
              <w:t>43</w:t>
            </w:r>
          </w:p>
        </w:tc>
      </w:tr>
      <w:tr w:rsidR="00A17263" w:rsidRPr="00096EAA" w14:paraId="190E51D9" w14:textId="77777777" w:rsidTr="00321B28">
        <w:tc>
          <w:tcPr>
            <w:tcW w:w="2003" w:type="dxa"/>
          </w:tcPr>
          <w:p w14:paraId="2AE0242A" w14:textId="77777777" w:rsidR="00A17263" w:rsidRPr="00A17263" w:rsidRDefault="00A17263" w:rsidP="00321B28">
            <w:pPr>
              <w:jc w:val="both"/>
              <w:rPr>
                <w:rFonts w:ascii="Arial" w:hAnsi="Arial" w:cs="Arial"/>
                <w:b/>
                <w:lang w:val="en-US"/>
              </w:rPr>
            </w:pPr>
            <w:r w:rsidRPr="00A17263">
              <w:rPr>
                <w:rFonts w:ascii="Arial" w:hAnsi="Arial" w:cs="Arial"/>
                <w:b/>
                <w:lang w:val="en-US"/>
              </w:rPr>
              <w:t xml:space="preserve">FE </w:t>
            </w:r>
            <w:r w:rsidRPr="00A17263">
              <w:rPr>
                <w:rFonts w:ascii="Arial" w:hAnsi="Arial" w:cs="Arial"/>
                <w:b/>
                <w:vertAlign w:val="subscript"/>
                <w:lang w:val="en-US"/>
              </w:rPr>
              <w:t xml:space="preserve">25-75% </w:t>
            </w:r>
            <w:r w:rsidRPr="00A17263">
              <w:rPr>
                <w:rFonts w:ascii="Arial" w:hAnsi="Arial" w:cs="Arial"/>
                <w:b/>
                <w:lang w:val="en-US"/>
              </w:rPr>
              <w:t>(L/s)</w:t>
            </w:r>
          </w:p>
        </w:tc>
        <w:tc>
          <w:tcPr>
            <w:tcW w:w="1933" w:type="dxa"/>
          </w:tcPr>
          <w:p w14:paraId="73D8398B" w14:textId="77777777" w:rsidR="00A17263" w:rsidRPr="00096EAA" w:rsidRDefault="009C5B4D" w:rsidP="0032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</w:t>
            </w:r>
            <w:r w:rsidR="00A17263">
              <w:rPr>
                <w:rFonts w:ascii="Arial" w:hAnsi="Arial" w:cs="Arial"/>
              </w:rPr>
              <w:t>53</w:t>
            </w:r>
            <w:r w:rsidR="00A17263" w:rsidRPr="00A17263">
              <w:rPr>
                <w:rFonts w:ascii="Arial" w:hAnsi="Arial" w:cs="Arial"/>
              </w:rPr>
              <w:t xml:space="preserve"> </w:t>
            </w:r>
            <w:r w:rsidR="00A17263">
              <w:rPr>
                <w:rFonts w:ascii="Arial" w:hAnsi="Arial" w:cs="Arial"/>
              </w:rPr>
              <w:t>(33</w:t>
            </w:r>
            <w:r w:rsidR="00A17263" w:rsidRPr="00096EAA">
              <w:rPr>
                <w:rFonts w:ascii="Arial" w:hAnsi="Arial" w:cs="Arial"/>
              </w:rPr>
              <w:t>%)</w:t>
            </w:r>
          </w:p>
        </w:tc>
        <w:tc>
          <w:tcPr>
            <w:tcW w:w="4110" w:type="dxa"/>
          </w:tcPr>
          <w:p w14:paraId="492484FA" w14:textId="77777777" w:rsidR="00A17263" w:rsidRPr="00096EAA" w:rsidRDefault="00E460EE" w:rsidP="00E460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0,51</w:t>
            </w:r>
            <w:r w:rsidR="009C5B4D">
              <w:rPr>
                <w:rFonts w:ascii="Arial" w:hAnsi="Arial" w:cs="Arial"/>
              </w:rPr>
              <w:t xml:space="preserve"> </w:t>
            </w:r>
            <w:r w:rsidR="00A17263" w:rsidRPr="00096EAA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>-3</w:t>
            </w:r>
            <w:r w:rsidR="00A17263" w:rsidRPr="00096EAA">
              <w:rPr>
                <w:rFonts w:ascii="Arial" w:hAnsi="Arial" w:cs="Arial"/>
              </w:rPr>
              <w:t>%)</w:t>
            </w:r>
          </w:p>
        </w:tc>
      </w:tr>
    </w:tbl>
    <w:p w14:paraId="5566C24E" w14:textId="77777777" w:rsidR="00A17263" w:rsidRPr="00096EAA" w:rsidRDefault="00A17263" w:rsidP="00396B7E">
      <w:pPr>
        <w:jc w:val="both"/>
        <w:rPr>
          <w:rFonts w:ascii="Arial" w:hAnsi="Arial" w:cs="Arial"/>
        </w:rPr>
      </w:pPr>
    </w:p>
    <w:p w14:paraId="62390752" w14:textId="77777777" w:rsidR="005136D6" w:rsidRDefault="009E607B" w:rsidP="00396B7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Se realiza determinación de la f</w:t>
      </w:r>
      <w:r w:rsidR="002136AC" w:rsidRPr="00096EAA">
        <w:rPr>
          <w:rFonts w:ascii="Arial" w:hAnsi="Arial" w:cs="Arial"/>
        </w:rPr>
        <w:t>racción exhalada del óxido nítrico (</w:t>
      </w:r>
      <w:proofErr w:type="spellStart"/>
      <w:r w:rsidR="002136AC" w:rsidRPr="00096EAA">
        <w:rPr>
          <w:rFonts w:ascii="Arial" w:hAnsi="Arial" w:cs="Arial"/>
        </w:rPr>
        <w:t>FeNO</w:t>
      </w:r>
      <w:proofErr w:type="spellEnd"/>
      <w:r w:rsidR="002136AC" w:rsidRPr="00096EAA">
        <w:rPr>
          <w:rFonts w:ascii="Arial" w:hAnsi="Arial" w:cs="Arial"/>
        </w:rPr>
        <w:t xml:space="preserve">) a respiración múltiple: 10,6 </w:t>
      </w:r>
      <w:proofErr w:type="spellStart"/>
      <w:r w:rsidR="002136AC" w:rsidRPr="00096EAA">
        <w:rPr>
          <w:rFonts w:ascii="Arial" w:hAnsi="Arial" w:cs="Arial"/>
        </w:rPr>
        <w:t>ppb</w:t>
      </w:r>
      <w:proofErr w:type="spellEnd"/>
      <w:r w:rsidR="009C5B4D">
        <w:rPr>
          <w:rFonts w:ascii="Arial" w:hAnsi="Arial" w:cs="Arial"/>
        </w:rPr>
        <w:t>,</w:t>
      </w:r>
      <w:r w:rsidR="002136AC" w:rsidRPr="00096EAA">
        <w:rPr>
          <w:rFonts w:ascii="Arial" w:hAnsi="Arial" w:cs="Arial"/>
        </w:rPr>
        <w:t xml:space="preserve"> a flujo de 98,8 ml/s</w:t>
      </w:r>
      <w:r w:rsidR="009C5B4D">
        <w:rPr>
          <w:rFonts w:ascii="Arial" w:hAnsi="Arial" w:cs="Arial"/>
        </w:rPr>
        <w:t>.</w:t>
      </w:r>
    </w:p>
    <w:p w14:paraId="40DABE97" w14:textId="77777777" w:rsidR="005136D6" w:rsidRDefault="009E607B" w:rsidP="00396B7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Teniendo en cuenta la buena respuesta clínica al tratamiento y los datos funcionales se mantiene el mismo hasta la próxima revisión.</w:t>
      </w:r>
    </w:p>
    <w:p w14:paraId="22CE6C9E" w14:textId="77777777" w:rsidR="009C5B4D" w:rsidRDefault="009C5B4D" w:rsidP="00396B7E">
      <w:pPr>
        <w:jc w:val="both"/>
        <w:rPr>
          <w:rFonts w:ascii="Arial" w:hAnsi="Arial" w:cs="Arial"/>
          <w:b/>
        </w:rPr>
      </w:pPr>
    </w:p>
    <w:p w14:paraId="6429A0FE" w14:textId="77777777" w:rsidR="009C5B4D" w:rsidRDefault="009C5B4D" w:rsidP="00396B7E">
      <w:pPr>
        <w:jc w:val="both"/>
        <w:rPr>
          <w:rFonts w:ascii="Arial" w:hAnsi="Arial" w:cs="Arial"/>
          <w:b/>
        </w:rPr>
      </w:pPr>
    </w:p>
    <w:p w14:paraId="2C1227EF" w14:textId="77777777" w:rsidR="00555127" w:rsidRPr="005136D6" w:rsidRDefault="00555127" w:rsidP="00396B7E">
      <w:pPr>
        <w:jc w:val="both"/>
        <w:rPr>
          <w:rFonts w:ascii="Arial" w:hAnsi="Arial" w:cs="Arial"/>
        </w:rPr>
      </w:pPr>
      <w:r w:rsidRPr="00096EAA">
        <w:rPr>
          <w:rFonts w:ascii="Arial" w:hAnsi="Arial" w:cs="Arial"/>
          <w:b/>
        </w:rPr>
        <w:lastRenderedPageBreak/>
        <w:t>Comentarios</w:t>
      </w:r>
      <w:r w:rsidR="009C5B4D">
        <w:rPr>
          <w:rFonts w:ascii="Arial" w:hAnsi="Arial" w:cs="Arial"/>
          <w:b/>
        </w:rPr>
        <w:t>.</w:t>
      </w:r>
    </w:p>
    <w:p w14:paraId="4F92D8BC" w14:textId="77777777" w:rsidR="00555127" w:rsidRDefault="00555127" w:rsidP="00396B7E">
      <w:pPr>
        <w:jc w:val="both"/>
        <w:rPr>
          <w:rFonts w:ascii="Arial" w:hAnsi="Arial" w:cs="Arial"/>
        </w:rPr>
      </w:pPr>
      <w:r w:rsidRPr="00096EAA">
        <w:rPr>
          <w:rFonts w:ascii="Arial" w:hAnsi="Arial" w:cs="Arial"/>
        </w:rPr>
        <w:t xml:space="preserve">La displasia broncopulmonar, bien sea la forma clásica o la forma nueva, presenta una elevada morbilidad que, aunque mejora con la edad, tiene repercusiones clínicas y funcionales. </w:t>
      </w:r>
      <w:r w:rsidR="00B479BC" w:rsidRPr="00096EAA">
        <w:rPr>
          <w:rFonts w:ascii="Arial" w:hAnsi="Arial" w:cs="Arial"/>
        </w:rPr>
        <w:t>La mayoría de los que la padecen tienen síntomas respir</w:t>
      </w:r>
      <w:r w:rsidR="009C5B4D">
        <w:rPr>
          <w:rFonts w:ascii="Arial" w:hAnsi="Arial" w:cs="Arial"/>
        </w:rPr>
        <w:t>atorios en los primeros 2-3</w:t>
      </w:r>
      <w:r w:rsidR="00B479BC" w:rsidRPr="00096EAA">
        <w:rPr>
          <w:rFonts w:ascii="Arial" w:hAnsi="Arial" w:cs="Arial"/>
        </w:rPr>
        <w:t xml:space="preserve"> años de vida, con mayor número de ingresos y necesidad de broncodilatadores que los niños </w:t>
      </w:r>
      <w:proofErr w:type="spellStart"/>
      <w:r w:rsidR="00B479BC" w:rsidRPr="00096EAA">
        <w:rPr>
          <w:rFonts w:ascii="Arial" w:hAnsi="Arial" w:cs="Arial"/>
        </w:rPr>
        <w:t>pretérmino</w:t>
      </w:r>
      <w:proofErr w:type="spellEnd"/>
      <w:r w:rsidR="00B479BC" w:rsidRPr="00096EAA">
        <w:rPr>
          <w:rFonts w:ascii="Arial" w:hAnsi="Arial" w:cs="Arial"/>
        </w:rPr>
        <w:t xml:space="preserve"> sin DBP. A partir de cierta edad se reducen los ingresos y la necesidad de medicación, pero en algunos casos las alteraciones de la función pulmonar pueden persistir durante años, como en el caso que se presenta. </w:t>
      </w:r>
      <w:r w:rsidR="00096EAA" w:rsidRPr="00096EAA">
        <w:rPr>
          <w:rFonts w:ascii="Arial" w:hAnsi="Arial" w:cs="Arial"/>
        </w:rPr>
        <w:t>En él, además de persistir la limitación funcional (obstructiva</w:t>
      </w:r>
      <w:r w:rsidR="00511A2B">
        <w:rPr>
          <w:rFonts w:ascii="Arial" w:hAnsi="Arial" w:cs="Arial"/>
        </w:rPr>
        <w:t>, FEV</w:t>
      </w:r>
      <w:r w:rsidR="00511A2B" w:rsidRPr="00511A2B">
        <w:rPr>
          <w:rFonts w:ascii="Arial" w:hAnsi="Arial" w:cs="Arial"/>
          <w:vertAlign w:val="subscript"/>
        </w:rPr>
        <w:t>1</w:t>
      </w:r>
      <w:r w:rsidR="009C5B4D">
        <w:rPr>
          <w:rFonts w:ascii="Arial" w:hAnsi="Arial" w:cs="Arial"/>
        </w:rPr>
        <w:t>&lt;80%;</w:t>
      </w:r>
      <w:r w:rsidR="00511A2B">
        <w:rPr>
          <w:rFonts w:ascii="Arial" w:hAnsi="Arial" w:cs="Arial"/>
        </w:rPr>
        <w:t xml:space="preserve"> FEV</w:t>
      </w:r>
      <w:r w:rsidR="00511A2B" w:rsidRPr="00511A2B">
        <w:rPr>
          <w:rFonts w:ascii="Arial" w:hAnsi="Arial" w:cs="Arial"/>
          <w:vertAlign w:val="subscript"/>
        </w:rPr>
        <w:t>1</w:t>
      </w:r>
      <w:r w:rsidR="00511A2B">
        <w:rPr>
          <w:rFonts w:ascii="Arial" w:hAnsi="Arial" w:cs="Arial"/>
        </w:rPr>
        <w:t>/FVC&gt;75-80%)</w:t>
      </w:r>
      <w:r w:rsidR="00096EAA" w:rsidRPr="00096EAA">
        <w:rPr>
          <w:rFonts w:ascii="Arial" w:hAnsi="Arial" w:cs="Arial"/>
        </w:rPr>
        <w:t>, hay una respuesta positiva a los broncodilatadores</w:t>
      </w:r>
      <w:r w:rsidR="009C5B4D">
        <w:rPr>
          <w:rFonts w:ascii="Arial" w:hAnsi="Arial" w:cs="Arial"/>
        </w:rPr>
        <w:t xml:space="preserve"> (superior al</w:t>
      </w:r>
      <w:r w:rsidR="00511A2B">
        <w:rPr>
          <w:rFonts w:ascii="Arial" w:hAnsi="Arial" w:cs="Arial"/>
        </w:rPr>
        <w:t>12%</w:t>
      </w:r>
      <w:r w:rsidR="00511A2B" w:rsidRPr="00511A2B">
        <w:rPr>
          <w:rFonts w:ascii="Arial" w:hAnsi="Arial" w:cs="Arial"/>
        </w:rPr>
        <w:t xml:space="preserve"> </w:t>
      </w:r>
      <w:r w:rsidR="009C5B4D">
        <w:rPr>
          <w:rFonts w:ascii="Arial" w:hAnsi="Arial" w:cs="Arial"/>
        </w:rPr>
        <w:t xml:space="preserve">para el </w:t>
      </w:r>
      <w:r w:rsidR="00511A2B" w:rsidRPr="00511A2B">
        <w:rPr>
          <w:rFonts w:ascii="Arial" w:hAnsi="Arial" w:cs="Arial"/>
        </w:rPr>
        <w:t>FEV</w:t>
      </w:r>
      <w:r w:rsidR="00511A2B" w:rsidRPr="00511A2B">
        <w:rPr>
          <w:rFonts w:ascii="Arial" w:hAnsi="Arial" w:cs="Arial"/>
          <w:vertAlign w:val="subscript"/>
        </w:rPr>
        <w:t>1</w:t>
      </w:r>
      <w:r w:rsidR="00511A2B">
        <w:rPr>
          <w:rFonts w:ascii="Arial" w:hAnsi="Arial" w:cs="Arial"/>
        </w:rPr>
        <w:t xml:space="preserve">) </w:t>
      </w:r>
      <w:r w:rsidR="00096EAA" w:rsidRPr="00096EAA">
        <w:rPr>
          <w:rFonts w:ascii="Arial" w:hAnsi="Arial" w:cs="Arial"/>
        </w:rPr>
        <w:t>lo que demues</w:t>
      </w:r>
      <w:r w:rsidR="009C5B4D">
        <w:rPr>
          <w:rFonts w:ascii="Arial" w:hAnsi="Arial" w:cs="Arial"/>
        </w:rPr>
        <w:t>tra la reversibilidad del flujo</w:t>
      </w:r>
      <w:r w:rsidR="00096EAA" w:rsidRPr="00096EAA">
        <w:rPr>
          <w:rFonts w:ascii="Arial" w:hAnsi="Arial" w:cs="Arial"/>
        </w:rPr>
        <w:t xml:space="preserve"> y la hiperreactividad bronquial. Esta es también una característica que persiste a lo largo del tiempo en algunos pacientes y que es preciso diagnosticar por sus implicaciones terapéuticas. Así, en este caso, el paciente sigue bajo tratamiento con </w:t>
      </w:r>
      <w:r w:rsidR="00CD113C">
        <w:rPr>
          <w:rFonts w:ascii="Arial" w:hAnsi="Arial" w:cs="Arial"/>
        </w:rPr>
        <w:t>glucocorticoides inhalados asociados</w:t>
      </w:r>
      <w:r w:rsidR="00096EAA" w:rsidRPr="00096EAA">
        <w:rPr>
          <w:rFonts w:ascii="Arial" w:hAnsi="Arial" w:cs="Arial"/>
        </w:rPr>
        <w:t xml:space="preserve"> a broncodilatadores de acció</w:t>
      </w:r>
      <w:r w:rsidR="00CD113C">
        <w:rPr>
          <w:rFonts w:ascii="Arial" w:hAnsi="Arial" w:cs="Arial"/>
        </w:rPr>
        <w:t>n larga, en único dispositivo,</w:t>
      </w:r>
      <w:r w:rsidR="00096EAA" w:rsidRPr="00096EAA">
        <w:rPr>
          <w:rFonts w:ascii="Arial" w:hAnsi="Arial" w:cs="Arial"/>
        </w:rPr>
        <w:t xml:space="preserve"> con una buena respuesta clínica. El paciente realiza una vida normal y solo ocasionalmente necesita medicación de rescate. </w:t>
      </w:r>
    </w:p>
    <w:p w14:paraId="4F918720" w14:textId="77777777" w:rsidR="00511A2B" w:rsidRPr="00096EAA" w:rsidRDefault="00511A2B" w:rsidP="00396B7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Aunque la evolución clínica sea favorable y apenas haya manifestaciones respiratorias, como ocurre en la mayoría de los casos,  es necesario el seguimiento y la monitorización funcional de estos pacientes para detectar alteraciones que puedan ser susceptibles de tratamiento y, por tanto, de mejora.</w:t>
      </w:r>
    </w:p>
    <w:p w14:paraId="1CF9C6DF" w14:textId="77777777" w:rsidR="00096EAA" w:rsidRDefault="00096EAA" w:rsidP="00396B7E">
      <w:pPr>
        <w:jc w:val="both"/>
        <w:rPr>
          <w:rFonts w:ascii="Arial" w:hAnsi="Arial" w:cs="Arial"/>
          <w:b/>
        </w:rPr>
      </w:pPr>
    </w:p>
    <w:p w14:paraId="354F103C" w14:textId="77777777" w:rsidR="00096EAA" w:rsidRDefault="009E607B" w:rsidP="00396B7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Bibliografía</w:t>
      </w:r>
      <w:r w:rsidR="009C5B4D">
        <w:rPr>
          <w:rFonts w:ascii="Arial" w:hAnsi="Arial" w:cs="Arial"/>
          <w:b/>
        </w:rPr>
        <w:t>.</w:t>
      </w:r>
    </w:p>
    <w:p w14:paraId="352EA29E" w14:textId="4A197B23" w:rsidR="001D7F16" w:rsidRPr="00096EAA" w:rsidRDefault="00CD113C" w:rsidP="001D7F1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1D7F16" w:rsidRPr="00096EAA">
        <w:rPr>
          <w:rFonts w:ascii="Arial" w:hAnsi="Arial" w:cs="Arial"/>
        </w:rPr>
        <w:t>.-</w:t>
      </w:r>
      <w:r w:rsidR="00956DFD">
        <w:rPr>
          <w:rFonts w:ascii="Arial" w:hAnsi="Arial" w:cs="Arial"/>
        </w:rPr>
        <w:t xml:space="preserve"> </w:t>
      </w:r>
      <w:r w:rsidR="001D7F16" w:rsidRPr="00096EAA">
        <w:rPr>
          <w:rFonts w:ascii="Arial" w:hAnsi="Arial" w:cs="Arial"/>
        </w:rPr>
        <w:t xml:space="preserve">Morcillo </w:t>
      </w:r>
      <w:proofErr w:type="spellStart"/>
      <w:r w:rsidR="001D7F16" w:rsidRPr="00096EAA">
        <w:rPr>
          <w:rFonts w:ascii="Arial" w:hAnsi="Arial" w:cs="Arial"/>
        </w:rPr>
        <w:t>Sopena</w:t>
      </w:r>
      <w:proofErr w:type="spellEnd"/>
      <w:r w:rsidR="001D7F16" w:rsidRPr="00096EAA">
        <w:rPr>
          <w:rFonts w:ascii="Arial" w:hAnsi="Arial" w:cs="Arial"/>
        </w:rPr>
        <w:t xml:space="preserve"> F, Izquierdo </w:t>
      </w:r>
      <w:proofErr w:type="spellStart"/>
      <w:r w:rsidR="001D7F16" w:rsidRPr="00096EAA">
        <w:rPr>
          <w:rFonts w:ascii="Arial" w:hAnsi="Arial" w:cs="Arial"/>
        </w:rPr>
        <w:t>Macián</w:t>
      </w:r>
      <w:proofErr w:type="spellEnd"/>
      <w:r w:rsidR="001D7F16" w:rsidRPr="00096EAA">
        <w:rPr>
          <w:rFonts w:ascii="Arial" w:hAnsi="Arial" w:cs="Arial"/>
        </w:rPr>
        <w:t xml:space="preserve"> I, López Andreu JA. Displasia broncopulmonar. En: En: Cobos NG, Pérez-Yarza(</w:t>
      </w:r>
      <w:proofErr w:type="spellStart"/>
      <w:r w:rsidR="001D7F16" w:rsidRPr="00096EAA">
        <w:rPr>
          <w:rFonts w:ascii="Arial" w:hAnsi="Arial" w:cs="Arial"/>
        </w:rPr>
        <w:t>eds</w:t>
      </w:r>
      <w:proofErr w:type="spellEnd"/>
      <w:r w:rsidR="001D7F16" w:rsidRPr="00096EAA">
        <w:rPr>
          <w:rFonts w:ascii="Arial" w:hAnsi="Arial" w:cs="Arial"/>
        </w:rPr>
        <w:t>)</w:t>
      </w:r>
      <w:r w:rsidR="009C5B4D">
        <w:rPr>
          <w:rFonts w:ascii="Arial" w:hAnsi="Arial" w:cs="Arial"/>
        </w:rPr>
        <w:t>,</w:t>
      </w:r>
      <w:r w:rsidR="001D7F16" w:rsidRPr="00096EAA">
        <w:rPr>
          <w:rFonts w:ascii="Arial" w:hAnsi="Arial" w:cs="Arial"/>
        </w:rPr>
        <w:t xml:space="preserve"> Tratado de Neumología Infantil. 2ª ed. </w:t>
      </w:r>
      <w:proofErr w:type="spellStart"/>
      <w:r w:rsidR="009C5B4D">
        <w:rPr>
          <w:rFonts w:ascii="Arial" w:hAnsi="Arial" w:cs="Arial"/>
        </w:rPr>
        <w:t>Majadahonda</w:t>
      </w:r>
      <w:proofErr w:type="spellEnd"/>
      <w:r w:rsidR="009C5B4D">
        <w:rPr>
          <w:rFonts w:ascii="Arial" w:hAnsi="Arial" w:cs="Arial"/>
        </w:rPr>
        <w:t xml:space="preserve"> (Madrid): </w:t>
      </w:r>
      <w:proofErr w:type="spellStart"/>
      <w:r w:rsidR="001D7F16" w:rsidRPr="00096EAA">
        <w:rPr>
          <w:rFonts w:ascii="Arial" w:hAnsi="Arial" w:cs="Arial"/>
        </w:rPr>
        <w:t>Ergon</w:t>
      </w:r>
      <w:proofErr w:type="spellEnd"/>
      <w:r w:rsidR="009C5B4D">
        <w:rPr>
          <w:rFonts w:ascii="Arial" w:hAnsi="Arial" w:cs="Arial"/>
        </w:rPr>
        <w:t>,</w:t>
      </w:r>
      <w:r w:rsidR="001D7F16" w:rsidRPr="00096EAA">
        <w:rPr>
          <w:rFonts w:ascii="Arial" w:hAnsi="Arial" w:cs="Arial"/>
        </w:rPr>
        <w:t xml:space="preserve"> 2009. p.341-364</w:t>
      </w:r>
      <w:r w:rsidR="009C5B4D">
        <w:rPr>
          <w:rFonts w:ascii="Arial" w:hAnsi="Arial" w:cs="Arial"/>
        </w:rPr>
        <w:t>.</w:t>
      </w:r>
    </w:p>
    <w:p w14:paraId="5921528D" w14:textId="77777777" w:rsidR="001D7F16" w:rsidRPr="00096EAA" w:rsidRDefault="00CD113C" w:rsidP="001D7F16">
      <w:p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>2</w:t>
      </w:r>
      <w:r w:rsidR="001D7F16" w:rsidRPr="00096EAA">
        <w:rPr>
          <w:rFonts w:ascii="Arial" w:hAnsi="Arial" w:cs="Arial"/>
        </w:rPr>
        <w:t xml:space="preserve">.- Pérez </w:t>
      </w:r>
      <w:proofErr w:type="spellStart"/>
      <w:r w:rsidR="001D7F16" w:rsidRPr="00096EAA">
        <w:rPr>
          <w:rFonts w:ascii="Arial" w:hAnsi="Arial" w:cs="Arial"/>
        </w:rPr>
        <w:t>Pérez</w:t>
      </w:r>
      <w:proofErr w:type="spellEnd"/>
      <w:r w:rsidR="001D7F16" w:rsidRPr="00096EAA">
        <w:rPr>
          <w:rFonts w:ascii="Arial" w:hAnsi="Arial" w:cs="Arial"/>
        </w:rPr>
        <w:t xml:space="preserve"> G, Navarro Merino M. Enfermedad pulmonar crónica del prematuro. Displasia broncopulmonar. En:. A.</w:t>
      </w:r>
      <w:r w:rsidR="008C3125">
        <w:rPr>
          <w:rFonts w:ascii="Arial" w:hAnsi="Arial" w:cs="Arial"/>
        </w:rPr>
        <w:t xml:space="preserve"> </w:t>
      </w:r>
      <w:r w:rsidR="001D7F16" w:rsidRPr="00096EAA">
        <w:rPr>
          <w:rFonts w:ascii="Arial" w:hAnsi="Arial" w:cs="Arial"/>
        </w:rPr>
        <w:t>Andrés, J</w:t>
      </w:r>
      <w:r w:rsidR="008C3125">
        <w:rPr>
          <w:rFonts w:ascii="Arial" w:hAnsi="Arial" w:cs="Arial"/>
        </w:rPr>
        <w:t>.</w:t>
      </w:r>
      <w:r w:rsidR="001D7F16" w:rsidRPr="00096EAA">
        <w:rPr>
          <w:rFonts w:ascii="Arial" w:hAnsi="Arial" w:cs="Arial"/>
        </w:rPr>
        <w:t xml:space="preserve"> Valverde (eds.)</w:t>
      </w:r>
      <w:r w:rsidR="008C3125">
        <w:rPr>
          <w:rFonts w:ascii="Arial" w:hAnsi="Arial" w:cs="Arial"/>
        </w:rPr>
        <w:t>,  Manual de Neumología P</w:t>
      </w:r>
      <w:r w:rsidR="001D7F16" w:rsidRPr="00096EAA">
        <w:rPr>
          <w:rFonts w:ascii="Arial" w:hAnsi="Arial" w:cs="Arial"/>
        </w:rPr>
        <w:t xml:space="preserve">ediátrica. </w:t>
      </w:r>
      <w:r w:rsidR="008C3125">
        <w:rPr>
          <w:rFonts w:ascii="Arial" w:hAnsi="Arial" w:cs="Arial"/>
          <w:lang w:val="en-US"/>
        </w:rPr>
        <w:t>Madrid: Ed.</w:t>
      </w:r>
      <w:r w:rsidR="001D7F16" w:rsidRPr="00096EAA">
        <w:rPr>
          <w:rFonts w:ascii="Arial" w:hAnsi="Arial" w:cs="Arial"/>
          <w:lang w:val="en-US"/>
        </w:rPr>
        <w:t xml:space="preserve"> </w:t>
      </w:r>
      <w:proofErr w:type="spellStart"/>
      <w:r w:rsidR="001D7F16" w:rsidRPr="00096EAA">
        <w:rPr>
          <w:rFonts w:ascii="Arial" w:hAnsi="Arial" w:cs="Arial"/>
          <w:lang w:val="en-US"/>
        </w:rPr>
        <w:t>Panamericana</w:t>
      </w:r>
      <w:proofErr w:type="spellEnd"/>
      <w:r w:rsidR="008C3125">
        <w:rPr>
          <w:rFonts w:ascii="Arial" w:hAnsi="Arial" w:cs="Arial"/>
          <w:lang w:val="en-US"/>
        </w:rPr>
        <w:t>,</w:t>
      </w:r>
      <w:r w:rsidR="001D7F16" w:rsidRPr="00096EAA">
        <w:rPr>
          <w:rFonts w:ascii="Arial" w:hAnsi="Arial" w:cs="Arial"/>
          <w:lang w:val="en-US"/>
        </w:rPr>
        <w:t xml:space="preserve"> 2011. </w:t>
      </w:r>
      <w:proofErr w:type="gramStart"/>
      <w:r w:rsidR="001D7F16" w:rsidRPr="00096EAA">
        <w:rPr>
          <w:rFonts w:ascii="Arial" w:hAnsi="Arial" w:cs="Arial"/>
          <w:lang w:val="en-US"/>
        </w:rPr>
        <w:t>p</w:t>
      </w:r>
      <w:proofErr w:type="gramEnd"/>
      <w:r w:rsidR="001D7F16" w:rsidRPr="00096EAA">
        <w:rPr>
          <w:rFonts w:ascii="Arial" w:hAnsi="Arial" w:cs="Arial"/>
          <w:lang w:val="en-US"/>
        </w:rPr>
        <w:t>.155-167</w:t>
      </w:r>
      <w:r w:rsidR="008C3125">
        <w:rPr>
          <w:rFonts w:ascii="Arial" w:hAnsi="Arial" w:cs="Arial"/>
          <w:lang w:val="en-US"/>
        </w:rPr>
        <w:t>.</w:t>
      </w:r>
    </w:p>
    <w:p w14:paraId="6E68CC2D" w14:textId="77777777" w:rsidR="001D7F16" w:rsidRPr="00096EAA" w:rsidRDefault="00CD113C" w:rsidP="001D7F16">
      <w:pPr>
        <w:jc w:val="both"/>
        <w:rPr>
          <w:rFonts w:ascii="Arial" w:hAnsi="Arial" w:cs="Arial"/>
          <w:lang w:val="en-US"/>
        </w:rPr>
      </w:pPr>
      <w:proofErr w:type="gramStart"/>
      <w:r>
        <w:rPr>
          <w:rFonts w:ascii="Arial" w:hAnsi="Arial" w:cs="Arial"/>
          <w:lang w:val="en-US"/>
        </w:rPr>
        <w:t>3</w:t>
      </w:r>
      <w:r w:rsidR="001D7F16" w:rsidRPr="00096EAA">
        <w:rPr>
          <w:rFonts w:ascii="Arial" w:hAnsi="Arial" w:cs="Arial"/>
          <w:lang w:val="en-US"/>
        </w:rPr>
        <w:t>.-</w:t>
      </w:r>
      <w:proofErr w:type="gramEnd"/>
      <w:r w:rsidR="001D7F16" w:rsidRPr="00096EAA">
        <w:rPr>
          <w:rFonts w:ascii="Arial" w:hAnsi="Arial" w:cs="Arial"/>
          <w:lang w:val="en-US"/>
        </w:rPr>
        <w:t xml:space="preserve"> Doyle LW, Faber B, </w:t>
      </w:r>
      <w:proofErr w:type="spellStart"/>
      <w:r w:rsidR="001D7F16" w:rsidRPr="00096EAA">
        <w:rPr>
          <w:rFonts w:ascii="Arial" w:hAnsi="Arial" w:cs="Arial"/>
          <w:lang w:val="en-US"/>
        </w:rPr>
        <w:t>Callaman</w:t>
      </w:r>
      <w:proofErr w:type="spellEnd"/>
      <w:r w:rsidR="001D7F16" w:rsidRPr="00096EAA">
        <w:rPr>
          <w:rFonts w:ascii="Arial" w:hAnsi="Arial" w:cs="Arial"/>
          <w:lang w:val="en-US"/>
        </w:rPr>
        <w:t xml:space="preserve"> C, Freezer N, Ford GW, Davis NM. </w:t>
      </w:r>
      <w:proofErr w:type="spellStart"/>
      <w:r w:rsidR="001D7F16" w:rsidRPr="00096EAA">
        <w:rPr>
          <w:rFonts w:ascii="Arial" w:hAnsi="Arial" w:cs="Arial"/>
          <w:lang w:val="en-US"/>
        </w:rPr>
        <w:t>Bronchopulmonary</w:t>
      </w:r>
      <w:proofErr w:type="spellEnd"/>
      <w:r w:rsidR="001D7F16" w:rsidRPr="00096EAA">
        <w:rPr>
          <w:rFonts w:ascii="Arial" w:hAnsi="Arial" w:cs="Arial"/>
          <w:lang w:val="en-US"/>
        </w:rPr>
        <w:t xml:space="preserve"> dysplasia in very low birth weight subjects and lung function in late adolescence. Pediatrics</w:t>
      </w:r>
      <w:r w:rsidR="008C3125">
        <w:rPr>
          <w:rFonts w:ascii="Arial" w:hAnsi="Arial" w:cs="Arial"/>
          <w:lang w:val="en-US"/>
        </w:rPr>
        <w:t>.</w:t>
      </w:r>
      <w:r w:rsidR="001D7F16" w:rsidRPr="00096EAA">
        <w:rPr>
          <w:rFonts w:ascii="Arial" w:hAnsi="Arial" w:cs="Arial"/>
          <w:lang w:val="en-US"/>
        </w:rPr>
        <w:t xml:space="preserve"> </w:t>
      </w:r>
      <w:proofErr w:type="gramStart"/>
      <w:r w:rsidR="001D7F16" w:rsidRPr="00096EAA">
        <w:rPr>
          <w:rFonts w:ascii="Arial" w:hAnsi="Arial" w:cs="Arial"/>
          <w:lang w:val="en-US"/>
        </w:rPr>
        <w:t>2006;</w:t>
      </w:r>
      <w:r w:rsidR="008C3125">
        <w:rPr>
          <w:rFonts w:ascii="Arial" w:hAnsi="Arial" w:cs="Arial"/>
          <w:lang w:val="en-US"/>
        </w:rPr>
        <w:t xml:space="preserve"> </w:t>
      </w:r>
      <w:r w:rsidR="001D7F16" w:rsidRPr="00096EAA">
        <w:rPr>
          <w:rFonts w:ascii="Arial" w:hAnsi="Arial" w:cs="Arial"/>
          <w:lang w:val="en-US"/>
        </w:rPr>
        <w:t>118:</w:t>
      </w:r>
      <w:r w:rsidR="008C3125">
        <w:rPr>
          <w:rFonts w:ascii="Arial" w:hAnsi="Arial" w:cs="Arial"/>
          <w:lang w:val="en-US"/>
        </w:rPr>
        <w:t xml:space="preserve"> </w:t>
      </w:r>
      <w:r w:rsidR="001D7F16" w:rsidRPr="00096EAA">
        <w:rPr>
          <w:rFonts w:ascii="Arial" w:hAnsi="Arial" w:cs="Arial"/>
          <w:lang w:val="en-US"/>
        </w:rPr>
        <w:t>108-113</w:t>
      </w:r>
      <w:r w:rsidR="008C3125">
        <w:rPr>
          <w:rFonts w:ascii="Arial" w:hAnsi="Arial" w:cs="Arial"/>
          <w:lang w:val="en-US"/>
        </w:rPr>
        <w:t>.</w:t>
      </w:r>
      <w:proofErr w:type="gramEnd"/>
    </w:p>
    <w:p w14:paraId="456DDC33" w14:textId="06F3E17E" w:rsidR="009E607B" w:rsidRDefault="00CD113C" w:rsidP="00396B7E">
      <w:pPr>
        <w:jc w:val="both"/>
        <w:rPr>
          <w:rFonts w:ascii="Arial" w:hAnsi="Arial" w:cs="Arial"/>
          <w:lang w:val="en-US"/>
        </w:rPr>
      </w:pPr>
      <w:proofErr w:type="gramStart"/>
      <w:r>
        <w:rPr>
          <w:rFonts w:ascii="Arial" w:hAnsi="Arial" w:cs="Arial"/>
          <w:lang w:val="en-US"/>
        </w:rPr>
        <w:t>4</w:t>
      </w:r>
      <w:r w:rsidR="001D7F16" w:rsidRPr="00096EAA">
        <w:rPr>
          <w:rFonts w:ascii="Arial" w:hAnsi="Arial" w:cs="Arial"/>
          <w:lang w:val="en-US"/>
        </w:rPr>
        <w:t>.-</w:t>
      </w:r>
      <w:proofErr w:type="gramEnd"/>
      <w:r w:rsidR="00956DFD">
        <w:rPr>
          <w:rFonts w:ascii="Arial" w:hAnsi="Arial" w:cs="Arial"/>
          <w:lang w:val="en-US"/>
        </w:rPr>
        <w:t xml:space="preserve"> </w:t>
      </w:r>
      <w:proofErr w:type="spellStart"/>
      <w:r w:rsidR="001D7F16" w:rsidRPr="00096EAA">
        <w:rPr>
          <w:rFonts w:ascii="Arial" w:hAnsi="Arial" w:cs="Arial"/>
          <w:lang w:val="en-US"/>
        </w:rPr>
        <w:t>Baraldi</w:t>
      </w:r>
      <w:proofErr w:type="spellEnd"/>
      <w:r w:rsidR="001D7F16" w:rsidRPr="00096EAA">
        <w:rPr>
          <w:rFonts w:ascii="Arial" w:hAnsi="Arial" w:cs="Arial"/>
          <w:lang w:val="en-US"/>
        </w:rPr>
        <w:t xml:space="preserve"> E, </w:t>
      </w:r>
      <w:proofErr w:type="spellStart"/>
      <w:r w:rsidR="001D7F16" w:rsidRPr="00096EAA">
        <w:rPr>
          <w:rFonts w:ascii="Arial" w:hAnsi="Arial" w:cs="Arial"/>
          <w:lang w:val="en-US"/>
        </w:rPr>
        <w:t>Filippone</w:t>
      </w:r>
      <w:proofErr w:type="spellEnd"/>
      <w:r w:rsidR="001D7F16" w:rsidRPr="00096EAA">
        <w:rPr>
          <w:rFonts w:ascii="Arial" w:hAnsi="Arial" w:cs="Arial"/>
          <w:lang w:val="en-US"/>
        </w:rPr>
        <w:t xml:space="preserve"> M. Chronic lung disease after premature birth. N </w:t>
      </w:r>
      <w:proofErr w:type="spellStart"/>
      <w:r w:rsidR="001D7F16" w:rsidRPr="00096EAA">
        <w:rPr>
          <w:rFonts w:ascii="Arial" w:hAnsi="Arial" w:cs="Arial"/>
          <w:lang w:val="en-US"/>
        </w:rPr>
        <w:t>Engl</w:t>
      </w:r>
      <w:proofErr w:type="spellEnd"/>
      <w:r w:rsidR="001D7F16" w:rsidRPr="00096EAA">
        <w:rPr>
          <w:rFonts w:ascii="Arial" w:hAnsi="Arial" w:cs="Arial"/>
          <w:lang w:val="en-US"/>
        </w:rPr>
        <w:t xml:space="preserve"> J Med</w:t>
      </w:r>
      <w:r w:rsidR="00956DFD">
        <w:rPr>
          <w:rFonts w:ascii="Arial" w:hAnsi="Arial" w:cs="Arial"/>
          <w:lang w:val="en-US"/>
        </w:rPr>
        <w:t>.</w:t>
      </w:r>
      <w:r w:rsidR="001D7F16" w:rsidRPr="00096EAA">
        <w:rPr>
          <w:rFonts w:ascii="Arial" w:hAnsi="Arial" w:cs="Arial"/>
          <w:lang w:val="en-US"/>
        </w:rPr>
        <w:t xml:space="preserve"> 2007;</w:t>
      </w:r>
      <w:r w:rsidR="00956DFD">
        <w:rPr>
          <w:rFonts w:ascii="Arial" w:hAnsi="Arial" w:cs="Arial"/>
          <w:lang w:val="en-US"/>
        </w:rPr>
        <w:t xml:space="preserve"> </w:t>
      </w:r>
      <w:r w:rsidR="001D7F16" w:rsidRPr="00096EAA">
        <w:rPr>
          <w:rFonts w:ascii="Arial" w:hAnsi="Arial" w:cs="Arial"/>
          <w:lang w:val="en-US"/>
        </w:rPr>
        <w:t>357:</w:t>
      </w:r>
      <w:r w:rsidR="00956DFD">
        <w:rPr>
          <w:rFonts w:ascii="Arial" w:hAnsi="Arial" w:cs="Arial"/>
          <w:lang w:val="en-US"/>
        </w:rPr>
        <w:t xml:space="preserve"> </w:t>
      </w:r>
      <w:r w:rsidR="001D7F16" w:rsidRPr="00096EAA">
        <w:rPr>
          <w:rFonts w:ascii="Arial" w:hAnsi="Arial" w:cs="Arial"/>
          <w:lang w:val="en-US"/>
        </w:rPr>
        <w:t>1946-1955</w:t>
      </w:r>
      <w:r w:rsidR="00956DFD">
        <w:rPr>
          <w:rFonts w:ascii="Arial" w:hAnsi="Arial" w:cs="Arial"/>
          <w:lang w:val="en-US"/>
        </w:rPr>
        <w:t>.</w:t>
      </w:r>
    </w:p>
    <w:p w14:paraId="22A56220" w14:textId="7221D6AA" w:rsidR="00CD113C" w:rsidRPr="00956DFD" w:rsidRDefault="00CD113C" w:rsidP="00396B7E">
      <w:pPr>
        <w:jc w:val="both"/>
        <w:rPr>
          <w:rFonts w:ascii="Arial" w:hAnsi="Arial" w:cs="Arial"/>
          <w:lang w:val="en-US"/>
        </w:rPr>
      </w:pPr>
      <w:r>
        <w:rPr>
          <w:rFonts w:ascii="Arial" w:eastAsia="Times New Roman" w:hAnsi="Arial" w:cs="Arial"/>
          <w:bCs/>
          <w:kern w:val="36"/>
          <w:lang w:eastAsia="es-ES"/>
        </w:rPr>
        <w:t xml:space="preserve">5.- </w:t>
      </w:r>
      <w:proofErr w:type="spellStart"/>
      <w:r w:rsidRPr="0077139E">
        <w:rPr>
          <w:rFonts w:ascii="Arial" w:eastAsia="Times New Roman" w:hAnsi="Arial" w:cs="Arial"/>
          <w:bCs/>
          <w:kern w:val="36"/>
          <w:lang w:eastAsia="es-ES"/>
        </w:rPr>
        <w:t>Kotecha</w:t>
      </w:r>
      <w:proofErr w:type="spellEnd"/>
      <w:r w:rsidRPr="0077139E">
        <w:rPr>
          <w:rFonts w:ascii="Arial" w:eastAsia="Times New Roman" w:hAnsi="Arial" w:cs="Arial"/>
          <w:bCs/>
          <w:kern w:val="36"/>
          <w:lang w:eastAsia="es-ES"/>
        </w:rPr>
        <w:t xml:space="preserve"> SJ, Edwards MO, Watkins WJ, Henderson AJ, </w:t>
      </w:r>
      <w:proofErr w:type="spellStart"/>
      <w:r w:rsidRPr="0077139E">
        <w:rPr>
          <w:rFonts w:ascii="Arial" w:eastAsia="Times New Roman" w:hAnsi="Arial" w:cs="Arial"/>
          <w:bCs/>
          <w:kern w:val="36"/>
          <w:lang w:eastAsia="es-ES"/>
        </w:rPr>
        <w:t>Paranjothy</w:t>
      </w:r>
      <w:proofErr w:type="spellEnd"/>
      <w:r w:rsidRPr="0077139E">
        <w:rPr>
          <w:rFonts w:ascii="Arial" w:eastAsia="Times New Roman" w:hAnsi="Arial" w:cs="Arial"/>
          <w:bCs/>
          <w:kern w:val="36"/>
          <w:lang w:eastAsia="es-ES"/>
        </w:rPr>
        <w:t xml:space="preserve"> S, </w:t>
      </w:r>
      <w:proofErr w:type="spellStart"/>
      <w:r w:rsidRPr="0077139E">
        <w:rPr>
          <w:rFonts w:ascii="Arial" w:eastAsia="Times New Roman" w:hAnsi="Arial" w:cs="Arial"/>
          <w:bCs/>
          <w:kern w:val="36"/>
          <w:lang w:eastAsia="es-ES"/>
        </w:rPr>
        <w:t>Dunstan</w:t>
      </w:r>
      <w:proofErr w:type="spellEnd"/>
      <w:r w:rsidRPr="0077139E">
        <w:rPr>
          <w:rFonts w:ascii="Arial" w:eastAsia="Times New Roman" w:hAnsi="Arial" w:cs="Arial"/>
          <w:bCs/>
          <w:kern w:val="36"/>
          <w:lang w:eastAsia="es-ES"/>
        </w:rPr>
        <w:t xml:space="preserve"> FD, </w:t>
      </w:r>
      <w:r w:rsidRPr="0077139E">
        <w:rPr>
          <w:rFonts w:ascii="Arial" w:eastAsia="Times New Roman" w:hAnsi="Arial" w:cs="Arial"/>
          <w:bCs/>
          <w:i/>
          <w:iCs/>
          <w:kern w:val="36"/>
          <w:lang w:eastAsia="es-ES"/>
        </w:rPr>
        <w:t>et al</w:t>
      </w:r>
      <w:r w:rsidRPr="0077139E">
        <w:rPr>
          <w:rFonts w:ascii="Arial" w:eastAsia="Times New Roman" w:hAnsi="Arial" w:cs="Arial"/>
          <w:bCs/>
          <w:kern w:val="36"/>
          <w:lang w:eastAsia="es-ES"/>
        </w:rPr>
        <w:t xml:space="preserve">. </w:t>
      </w:r>
      <w:proofErr w:type="spellStart"/>
      <w:r w:rsidRPr="0077139E">
        <w:rPr>
          <w:rFonts w:ascii="Arial" w:eastAsia="Times New Roman" w:hAnsi="Arial" w:cs="Arial"/>
          <w:bCs/>
          <w:kern w:val="36"/>
          <w:lang w:eastAsia="es-ES"/>
        </w:rPr>
        <w:t>Effect</w:t>
      </w:r>
      <w:proofErr w:type="spellEnd"/>
      <w:r w:rsidRPr="0077139E">
        <w:rPr>
          <w:rFonts w:ascii="Arial" w:eastAsia="Times New Roman" w:hAnsi="Arial" w:cs="Arial"/>
          <w:bCs/>
          <w:kern w:val="36"/>
          <w:lang w:eastAsia="es-ES"/>
        </w:rPr>
        <w:t xml:space="preserve"> of </w:t>
      </w:r>
      <w:proofErr w:type="spellStart"/>
      <w:r w:rsidRPr="0077139E">
        <w:rPr>
          <w:rFonts w:ascii="Arial" w:eastAsia="Times New Roman" w:hAnsi="Arial" w:cs="Arial"/>
          <w:bCs/>
          <w:kern w:val="36"/>
          <w:lang w:eastAsia="es-ES"/>
        </w:rPr>
        <w:t>preterm</w:t>
      </w:r>
      <w:proofErr w:type="spellEnd"/>
      <w:r w:rsidRPr="0077139E">
        <w:rPr>
          <w:rFonts w:ascii="Arial" w:eastAsia="Times New Roman" w:hAnsi="Arial" w:cs="Arial"/>
          <w:bCs/>
          <w:kern w:val="36"/>
          <w:lang w:eastAsia="es-ES"/>
        </w:rPr>
        <w:t xml:space="preserve"> </w:t>
      </w:r>
      <w:proofErr w:type="spellStart"/>
      <w:r w:rsidRPr="0077139E">
        <w:rPr>
          <w:rFonts w:ascii="Arial" w:eastAsia="Times New Roman" w:hAnsi="Arial" w:cs="Arial"/>
          <w:bCs/>
          <w:kern w:val="36"/>
          <w:lang w:eastAsia="es-ES"/>
        </w:rPr>
        <w:t>birth</w:t>
      </w:r>
      <w:proofErr w:type="spellEnd"/>
      <w:r w:rsidRPr="0077139E">
        <w:rPr>
          <w:rFonts w:ascii="Arial" w:eastAsia="Times New Roman" w:hAnsi="Arial" w:cs="Arial"/>
          <w:bCs/>
          <w:kern w:val="36"/>
          <w:lang w:eastAsia="es-ES"/>
        </w:rPr>
        <w:t xml:space="preserve"> </w:t>
      </w:r>
      <w:proofErr w:type="spellStart"/>
      <w:r w:rsidRPr="0077139E">
        <w:rPr>
          <w:rFonts w:ascii="Arial" w:eastAsia="Times New Roman" w:hAnsi="Arial" w:cs="Arial"/>
          <w:bCs/>
          <w:kern w:val="36"/>
          <w:lang w:eastAsia="es-ES"/>
        </w:rPr>
        <w:t>on</w:t>
      </w:r>
      <w:proofErr w:type="spellEnd"/>
      <w:r w:rsidRPr="0077139E">
        <w:rPr>
          <w:rFonts w:ascii="Arial" w:eastAsia="Times New Roman" w:hAnsi="Arial" w:cs="Arial"/>
          <w:bCs/>
          <w:kern w:val="36"/>
          <w:lang w:eastAsia="es-ES"/>
        </w:rPr>
        <w:t xml:space="preserve"> </w:t>
      </w:r>
      <w:proofErr w:type="spellStart"/>
      <w:r w:rsidRPr="0077139E">
        <w:rPr>
          <w:rFonts w:ascii="Arial" w:eastAsia="Times New Roman" w:hAnsi="Arial" w:cs="Arial"/>
          <w:bCs/>
          <w:kern w:val="36"/>
          <w:lang w:eastAsia="es-ES"/>
        </w:rPr>
        <w:t>later</w:t>
      </w:r>
      <w:proofErr w:type="spellEnd"/>
      <w:r w:rsidRPr="0077139E">
        <w:rPr>
          <w:rFonts w:ascii="Arial" w:eastAsia="Times New Roman" w:hAnsi="Arial" w:cs="Arial"/>
          <w:bCs/>
          <w:kern w:val="36"/>
          <w:lang w:eastAsia="es-ES"/>
        </w:rPr>
        <w:t xml:space="preserve"> FEV1: a </w:t>
      </w:r>
      <w:proofErr w:type="spellStart"/>
      <w:r w:rsidRPr="0077139E">
        <w:rPr>
          <w:rFonts w:ascii="Arial" w:eastAsia="Times New Roman" w:hAnsi="Arial" w:cs="Arial"/>
          <w:bCs/>
          <w:kern w:val="36"/>
          <w:lang w:eastAsia="es-ES"/>
        </w:rPr>
        <w:t>systematic</w:t>
      </w:r>
      <w:proofErr w:type="spellEnd"/>
      <w:r w:rsidRPr="0077139E">
        <w:rPr>
          <w:rFonts w:ascii="Arial" w:eastAsia="Times New Roman" w:hAnsi="Arial" w:cs="Arial"/>
          <w:bCs/>
          <w:kern w:val="36"/>
          <w:lang w:eastAsia="es-ES"/>
        </w:rPr>
        <w:t xml:space="preserve"> </w:t>
      </w:r>
      <w:proofErr w:type="spellStart"/>
      <w:r w:rsidRPr="0077139E">
        <w:rPr>
          <w:rFonts w:ascii="Arial" w:eastAsia="Times New Roman" w:hAnsi="Arial" w:cs="Arial"/>
          <w:bCs/>
          <w:kern w:val="36"/>
          <w:lang w:eastAsia="es-ES"/>
        </w:rPr>
        <w:t>review</w:t>
      </w:r>
      <w:proofErr w:type="spellEnd"/>
      <w:r w:rsidRPr="0077139E">
        <w:rPr>
          <w:rFonts w:ascii="Arial" w:eastAsia="Times New Roman" w:hAnsi="Arial" w:cs="Arial"/>
          <w:bCs/>
          <w:kern w:val="36"/>
          <w:lang w:eastAsia="es-ES"/>
        </w:rPr>
        <w:t xml:space="preserve"> and meta-</w:t>
      </w:r>
      <w:proofErr w:type="spellStart"/>
      <w:r w:rsidRPr="0077139E">
        <w:rPr>
          <w:rFonts w:ascii="Arial" w:eastAsia="Times New Roman" w:hAnsi="Arial" w:cs="Arial"/>
          <w:bCs/>
          <w:kern w:val="36"/>
          <w:lang w:eastAsia="es-ES"/>
        </w:rPr>
        <w:t>analysis</w:t>
      </w:r>
      <w:proofErr w:type="spellEnd"/>
      <w:r w:rsidRPr="0077139E">
        <w:rPr>
          <w:rFonts w:ascii="Arial" w:eastAsia="Times New Roman" w:hAnsi="Arial" w:cs="Arial"/>
          <w:bCs/>
          <w:kern w:val="36"/>
          <w:lang w:eastAsia="es-ES"/>
        </w:rPr>
        <w:t xml:space="preserve">. </w:t>
      </w:r>
      <w:r w:rsidR="00321B28" w:rsidRPr="00956DFD">
        <w:fldChar w:fldCharType="begin"/>
      </w:r>
      <w:r w:rsidR="00321B28" w:rsidRPr="00956DFD">
        <w:instrText xml:space="preserve"> HYPERLINK "http://www.ncbi.nlm.nih.gov/pubmed/?term=Effect+of+preterm+birth+on+later+FEV1" \t "_blank" </w:instrText>
      </w:r>
      <w:r w:rsidR="00321B28" w:rsidRPr="00956DFD">
        <w:fldChar w:fldCharType="separate"/>
      </w:r>
      <w:proofErr w:type="spellStart"/>
      <w:r w:rsidRPr="00956DFD">
        <w:rPr>
          <w:rFonts w:ascii="Arial" w:eastAsia="Times New Roman" w:hAnsi="Arial" w:cs="Arial"/>
          <w:bCs/>
          <w:kern w:val="36"/>
          <w:lang w:eastAsia="es-ES"/>
        </w:rPr>
        <w:t>Thorax</w:t>
      </w:r>
      <w:proofErr w:type="spellEnd"/>
      <w:r w:rsidRPr="00956DFD">
        <w:rPr>
          <w:rFonts w:ascii="Arial" w:eastAsia="Times New Roman" w:hAnsi="Arial" w:cs="Arial"/>
          <w:bCs/>
          <w:kern w:val="36"/>
          <w:lang w:eastAsia="es-ES"/>
        </w:rPr>
        <w:t>. 2013;</w:t>
      </w:r>
      <w:r w:rsidR="00956DFD">
        <w:rPr>
          <w:rFonts w:ascii="Arial" w:eastAsia="Times New Roman" w:hAnsi="Arial" w:cs="Arial"/>
          <w:bCs/>
          <w:kern w:val="36"/>
          <w:lang w:eastAsia="es-ES"/>
        </w:rPr>
        <w:t xml:space="preserve"> </w:t>
      </w:r>
      <w:bookmarkStart w:id="0" w:name="_GoBack"/>
      <w:bookmarkEnd w:id="0"/>
      <w:r w:rsidRPr="00956DFD">
        <w:rPr>
          <w:rFonts w:ascii="Arial" w:eastAsia="Times New Roman" w:hAnsi="Arial" w:cs="Arial"/>
          <w:bCs/>
          <w:kern w:val="36"/>
          <w:lang w:eastAsia="es-ES"/>
        </w:rPr>
        <w:t>68:</w:t>
      </w:r>
      <w:r w:rsidR="00956DFD">
        <w:rPr>
          <w:rFonts w:ascii="Arial" w:eastAsia="Times New Roman" w:hAnsi="Arial" w:cs="Arial"/>
          <w:bCs/>
          <w:kern w:val="36"/>
          <w:lang w:eastAsia="es-ES"/>
        </w:rPr>
        <w:t xml:space="preserve"> </w:t>
      </w:r>
      <w:r w:rsidRPr="00956DFD">
        <w:rPr>
          <w:rFonts w:ascii="Arial" w:eastAsia="Times New Roman" w:hAnsi="Arial" w:cs="Arial"/>
          <w:bCs/>
          <w:kern w:val="36"/>
          <w:lang w:eastAsia="es-ES"/>
        </w:rPr>
        <w:t>760</w:t>
      </w:r>
      <w:r w:rsidR="00321B28" w:rsidRPr="00956DFD">
        <w:rPr>
          <w:rFonts w:ascii="Arial" w:eastAsia="Times New Roman" w:hAnsi="Arial" w:cs="Arial"/>
          <w:bCs/>
          <w:kern w:val="36"/>
          <w:lang w:eastAsia="es-ES"/>
        </w:rPr>
        <w:fldChar w:fldCharType="end"/>
      </w:r>
      <w:r w:rsidRPr="00956DFD">
        <w:rPr>
          <w:rFonts w:ascii="Arial" w:eastAsia="Times New Roman" w:hAnsi="Arial" w:cs="Arial"/>
          <w:bCs/>
          <w:kern w:val="36"/>
          <w:lang w:eastAsia="es-ES"/>
        </w:rPr>
        <w:t>-766</w:t>
      </w:r>
      <w:r w:rsidR="00956DFD">
        <w:rPr>
          <w:rFonts w:ascii="Arial" w:eastAsia="Times New Roman" w:hAnsi="Arial" w:cs="Arial"/>
          <w:bCs/>
          <w:kern w:val="36"/>
          <w:lang w:eastAsia="es-ES"/>
        </w:rPr>
        <w:t>.</w:t>
      </w:r>
    </w:p>
    <w:sectPr w:rsidR="00CD113C" w:rsidRPr="00956DF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7A7"/>
    <w:rsid w:val="00096EAA"/>
    <w:rsid w:val="00102757"/>
    <w:rsid w:val="00190541"/>
    <w:rsid w:val="001D1884"/>
    <w:rsid w:val="001D57A7"/>
    <w:rsid w:val="001D7F16"/>
    <w:rsid w:val="001E206A"/>
    <w:rsid w:val="002136AC"/>
    <w:rsid w:val="002B74D4"/>
    <w:rsid w:val="00321B28"/>
    <w:rsid w:val="0033720B"/>
    <w:rsid w:val="00396B7E"/>
    <w:rsid w:val="003C12E1"/>
    <w:rsid w:val="003F747F"/>
    <w:rsid w:val="00443780"/>
    <w:rsid w:val="00463068"/>
    <w:rsid w:val="00511A2B"/>
    <w:rsid w:val="005136D6"/>
    <w:rsid w:val="00555127"/>
    <w:rsid w:val="005912A7"/>
    <w:rsid w:val="00631815"/>
    <w:rsid w:val="00633CF6"/>
    <w:rsid w:val="006433A7"/>
    <w:rsid w:val="006630A7"/>
    <w:rsid w:val="006C277A"/>
    <w:rsid w:val="007B1838"/>
    <w:rsid w:val="008960F5"/>
    <w:rsid w:val="008C3125"/>
    <w:rsid w:val="009055F2"/>
    <w:rsid w:val="00956DFD"/>
    <w:rsid w:val="009B3174"/>
    <w:rsid w:val="009C5B4D"/>
    <w:rsid w:val="009E607B"/>
    <w:rsid w:val="00A17263"/>
    <w:rsid w:val="00A20C90"/>
    <w:rsid w:val="00B479BC"/>
    <w:rsid w:val="00B557B0"/>
    <w:rsid w:val="00C21E12"/>
    <w:rsid w:val="00C843E5"/>
    <w:rsid w:val="00CD113C"/>
    <w:rsid w:val="00DD5757"/>
    <w:rsid w:val="00E460EE"/>
    <w:rsid w:val="00E6747C"/>
    <w:rsid w:val="00FD3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B2B40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96B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372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72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96B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372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72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jpeg"/><Relationship Id="rId9" Type="http://schemas.openxmlformats.org/officeDocument/2006/relationships/image" Target="media/image5.jpe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1106</Words>
  <Characters>6084</Characters>
  <Application>Microsoft Macintosh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JAVIER KORTA MURUA</dc:creator>
  <cp:lastModifiedBy>Eduardo Perez-Yarza</cp:lastModifiedBy>
  <cp:revision>4</cp:revision>
  <dcterms:created xsi:type="dcterms:W3CDTF">2014-04-13T14:53:00Z</dcterms:created>
  <dcterms:modified xsi:type="dcterms:W3CDTF">2014-04-13T14:55:00Z</dcterms:modified>
</cp:coreProperties>
</file>