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5C" w:rsidRPr="003D0B5C" w:rsidRDefault="003D0B5C" w:rsidP="003677B6">
      <w:pPr>
        <w:spacing w:line="240" w:lineRule="auto"/>
        <w:jc w:val="both"/>
        <w:rPr>
          <w:rFonts w:ascii="Arial" w:hAnsi="Arial" w:cs="Arial"/>
          <w:b/>
        </w:rPr>
      </w:pPr>
      <w:r w:rsidRPr="003D0B5C">
        <w:rPr>
          <w:rFonts w:ascii="Arial" w:hAnsi="Arial" w:cs="Arial"/>
          <w:b/>
        </w:rPr>
        <w:t>Historia actual</w:t>
      </w:r>
      <w:r w:rsidR="008E2F3D">
        <w:rPr>
          <w:rFonts w:ascii="Arial" w:hAnsi="Arial" w:cs="Arial"/>
          <w:b/>
        </w:rPr>
        <w:t>.</w:t>
      </w:r>
    </w:p>
    <w:p w:rsidR="00BE53D9" w:rsidRDefault="00BE53D9" w:rsidP="003677B6">
      <w:pPr>
        <w:spacing w:line="240" w:lineRule="auto"/>
        <w:jc w:val="both"/>
        <w:rPr>
          <w:rFonts w:ascii="Arial" w:hAnsi="Arial" w:cs="Arial"/>
        </w:rPr>
      </w:pPr>
      <w:r w:rsidRPr="00BE53D9">
        <w:rPr>
          <w:rFonts w:ascii="Arial" w:hAnsi="Arial" w:cs="Arial"/>
        </w:rPr>
        <w:t xml:space="preserve">Chico de 10 años de edad que es remitido a </w:t>
      </w:r>
      <w:r w:rsidR="003D0B5C">
        <w:rPr>
          <w:rFonts w:ascii="Arial" w:hAnsi="Arial" w:cs="Arial"/>
        </w:rPr>
        <w:t xml:space="preserve">la unidad de </w:t>
      </w:r>
      <w:r w:rsidRPr="00BE53D9">
        <w:rPr>
          <w:rFonts w:ascii="Arial" w:hAnsi="Arial" w:cs="Arial"/>
        </w:rPr>
        <w:t xml:space="preserve">neumología infantil para ser estudiado por </w:t>
      </w:r>
      <w:r w:rsidR="008E2F3D">
        <w:rPr>
          <w:rFonts w:ascii="Arial" w:hAnsi="Arial" w:cs="Arial"/>
        </w:rPr>
        <w:t>haber presentado</w:t>
      </w:r>
      <w:r w:rsidR="003D0B5C">
        <w:rPr>
          <w:rFonts w:ascii="Arial" w:hAnsi="Arial" w:cs="Arial"/>
        </w:rPr>
        <w:t xml:space="preserve"> </w:t>
      </w:r>
      <w:r w:rsidR="00F74676">
        <w:rPr>
          <w:rFonts w:ascii="Arial" w:hAnsi="Arial" w:cs="Arial"/>
        </w:rPr>
        <w:t xml:space="preserve">neumonías recurrentes (3) </w:t>
      </w:r>
      <w:r>
        <w:rPr>
          <w:rFonts w:ascii="Arial" w:hAnsi="Arial" w:cs="Arial"/>
        </w:rPr>
        <w:t xml:space="preserve"> </w:t>
      </w:r>
      <w:r w:rsidR="00F74676">
        <w:rPr>
          <w:rFonts w:ascii="Arial" w:hAnsi="Arial" w:cs="Arial"/>
        </w:rPr>
        <w:t>en el último año y medio</w:t>
      </w:r>
      <w:r>
        <w:rPr>
          <w:rFonts w:ascii="Arial" w:hAnsi="Arial" w:cs="Arial"/>
        </w:rPr>
        <w:t>, localizad</w:t>
      </w:r>
      <w:r w:rsidR="00F74676">
        <w:rPr>
          <w:rFonts w:ascii="Arial" w:hAnsi="Arial" w:cs="Arial"/>
        </w:rPr>
        <w:t>as en lóbulo infe</w:t>
      </w:r>
      <w:r w:rsidR="008E2F3D">
        <w:rPr>
          <w:rFonts w:ascii="Arial" w:hAnsi="Arial" w:cs="Arial"/>
        </w:rPr>
        <w:t xml:space="preserve">rior izquierdo. Por otra parte, tiene </w:t>
      </w:r>
      <w:r w:rsidR="00134067">
        <w:rPr>
          <w:rFonts w:ascii="Arial" w:hAnsi="Arial" w:cs="Arial"/>
        </w:rPr>
        <w:t>episodios frecuentes de  tos seca que se prolongan durante muchos días y que responden parcialmente  a la administración de salbutamol inhala</w:t>
      </w:r>
      <w:r w:rsidR="008E2F3D">
        <w:rPr>
          <w:rFonts w:ascii="Arial" w:hAnsi="Arial" w:cs="Arial"/>
        </w:rPr>
        <w:t xml:space="preserve">do. Es muy frecuente que tenga </w:t>
      </w:r>
      <w:r w:rsidR="00134067">
        <w:rPr>
          <w:rFonts w:ascii="Arial" w:hAnsi="Arial" w:cs="Arial"/>
        </w:rPr>
        <w:t xml:space="preserve">tos por las noches y con el ejercicio, en este último caso asociado a disnea. </w:t>
      </w:r>
    </w:p>
    <w:p w:rsidR="003D0B5C" w:rsidRDefault="003D0B5C" w:rsidP="003677B6">
      <w:pPr>
        <w:spacing w:line="240" w:lineRule="auto"/>
        <w:jc w:val="both"/>
        <w:rPr>
          <w:rFonts w:ascii="Arial" w:hAnsi="Arial" w:cs="Arial"/>
        </w:rPr>
      </w:pPr>
      <w:r w:rsidRPr="003D0B5C">
        <w:rPr>
          <w:rFonts w:ascii="Arial" w:hAnsi="Arial" w:cs="Arial"/>
          <w:b/>
        </w:rPr>
        <w:t>Antecedentes personales.</w:t>
      </w:r>
      <w:r>
        <w:rPr>
          <w:rFonts w:ascii="Arial" w:hAnsi="Arial" w:cs="Arial"/>
        </w:rPr>
        <w:t xml:space="preserve"> Embarazo y parto normales. Desarrollo psicomotor normal Correctamente vacunado según calendario</w:t>
      </w:r>
      <w:r w:rsidR="00F746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incluida </w:t>
      </w:r>
      <w:proofErr w:type="spellStart"/>
      <w:r>
        <w:rPr>
          <w:rFonts w:ascii="Arial" w:hAnsi="Arial" w:cs="Arial"/>
        </w:rPr>
        <w:t>antineumocócica</w:t>
      </w:r>
      <w:proofErr w:type="spellEnd"/>
      <w:r>
        <w:rPr>
          <w:rFonts w:ascii="Arial" w:hAnsi="Arial" w:cs="Arial"/>
        </w:rPr>
        <w:t xml:space="preserve"> heptavalente. </w:t>
      </w:r>
    </w:p>
    <w:p w:rsidR="00134067" w:rsidRDefault="003D0B5C" w:rsidP="003677B6">
      <w:pPr>
        <w:spacing w:line="240" w:lineRule="auto"/>
        <w:jc w:val="both"/>
        <w:rPr>
          <w:rFonts w:ascii="Arial" w:hAnsi="Arial" w:cs="Arial"/>
        </w:rPr>
      </w:pPr>
      <w:r w:rsidRPr="003D0B5C">
        <w:rPr>
          <w:rFonts w:ascii="Arial" w:hAnsi="Arial" w:cs="Arial"/>
          <w:b/>
        </w:rPr>
        <w:t>Antecedentes familiares</w:t>
      </w:r>
      <w:r>
        <w:rPr>
          <w:rFonts w:ascii="Arial" w:hAnsi="Arial" w:cs="Arial"/>
        </w:rPr>
        <w:t>. Madre</w:t>
      </w:r>
      <w:r w:rsidR="00F117F1">
        <w:rPr>
          <w:rFonts w:ascii="Arial" w:hAnsi="Arial" w:cs="Arial"/>
        </w:rPr>
        <w:t xml:space="preserve"> padece rinitis alérgica y su única hermana intolerancia a la lactosa.</w:t>
      </w:r>
      <w:r>
        <w:rPr>
          <w:rFonts w:ascii="Arial" w:hAnsi="Arial" w:cs="Arial"/>
        </w:rPr>
        <w:t xml:space="preserve"> Padre sano.</w:t>
      </w:r>
    </w:p>
    <w:p w:rsidR="00F117F1" w:rsidRDefault="00F117F1" w:rsidP="003677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factores ambientales son evaluados sin que haya nada que reseñar.</w:t>
      </w:r>
    </w:p>
    <w:p w:rsidR="009C735A" w:rsidRDefault="009C735A" w:rsidP="003677B6">
      <w:pPr>
        <w:spacing w:line="240" w:lineRule="auto"/>
        <w:jc w:val="both"/>
        <w:rPr>
          <w:rFonts w:ascii="Arial" w:hAnsi="Arial" w:cs="Arial"/>
        </w:rPr>
      </w:pPr>
      <w:r w:rsidRPr="003D0B5C">
        <w:rPr>
          <w:rFonts w:ascii="Arial" w:hAnsi="Arial" w:cs="Arial"/>
          <w:b/>
        </w:rPr>
        <w:t>Exploración</w:t>
      </w:r>
      <w:r w:rsidR="008E2F3D" w:rsidRPr="008E2F3D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Peso:</w:t>
      </w:r>
      <w:r w:rsidR="008E2F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40 </w:t>
      </w:r>
      <w:r w:rsidR="003D0B5C">
        <w:rPr>
          <w:rFonts w:ascii="Arial" w:hAnsi="Arial" w:cs="Arial"/>
        </w:rPr>
        <w:t xml:space="preserve">kg </w:t>
      </w:r>
      <w:r>
        <w:rPr>
          <w:rFonts w:ascii="Arial" w:hAnsi="Arial" w:cs="Arial"/>
        </w:rPr>
        <w:t>(p73). Talla:</w:t>
      </w:r>
      <w:r w:rsidR="008E2F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1,55</w:t>
      </w:r>
      <w:r w:rsidR="00F74676">
        <w:rPr>
          <w:rFonts w:ascii="Arial" w:hAnsi="Arial" w:cs="Arial"/>
        </w:rPr>
        <w:t xml:space="preserve"> </w:t>
      </w:r>
      <w:r w:rsidR="003D0B5C">
        <w:rPr>
          <w:rFonts w:ascii="Arial" w:hAnsi="Arial" w:cs="Arial"/>
        </w:rPr>
        <w:t>m</w:t>
      </w:r>
      <w:r w:rsidR="00A661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(p97)</w:t>
      </w:r>
      <w:r w:rsidR="008E2F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IMC: 1,70. Buen estado general. Auscult</w:t>
      </w:r>
      <w:r w:rsidR="008E2F3D">
        <w:rPr>
          <w:rFonts w:ascii="Arial" w:hAnsi="Arial" w:cs="Arial"/>
        </w:rPr>
        <w:t>ación cardiopulmonar</w:t>
      </w:r>
      <w:r>
        <w:rPr>
          <w:rFonts w:ascii="Arial" w:hAnsi="Arial" w:cs="Arial"/>
        </w:rPr>
        <w:t xml:space="preserve"> normal. </w:t>
      </w:r>
      <w:r w:rsidR="003D0B5C">
        <w:rPr>
          <w:rFonts w:ascii="Arial" w:hAnsi="Arial" w:cs="Arial"/>
        </w:rPr>
        <w:t>Resto</w:t>
      </w:r>
      <w:r w:rsidR="008E2F3D">
        <w:rPr>
          <w:rFonts w:ascii="Arial" w:hAnsi="Arial" w:cs="Arial"/>
        </w:rPr>
        <w:t>,</w:t>
      </w:r>
      <w:r w:rsidR="003D0B5C">
        <w:rPr>
          <w:rFonts w:ascii="Arial" w:hAnsi="Arial" w:cs="Arial"/>
        </w:rPr>
        <w:t xml:space="preserve"> sin hallazgos</w:t>
      </w:r>
      <w:r w:rsidR="008E2F3D">
        <w:rPr>
          <w:rFonts w:ascii="Arial" w:hAnsi="Arial" w:cs="Arial"/>
        </w:rPr>
        <w:t xml:space="preserve"> de interés. </w:t>
      </w:r>
    </w:p>
    <w:p w:rsidR="009C735A" w:rsidRDefault="009C735A" w:rsidP="003677B6">
      <w:pPr>
        <w:spacing w:line="240" w:lineRule="auto"/>
        <w:jc w:val="both"/>
        <w:rPr>
          <w:rFonts w:ascii="Arial" w:hAnsi="Arial" w:cs="Arial"/>
        </w:rPr>
      </w:pPr>
      <w:r w:rsidRPr="003D0B5C">
        <w:rPr>
          <w:rFonts w:ascii="Arial" w:hAnsi="Arial" w:cs="Arial"/>
          <w:b/>
        </w:rPr>
        <w:t>Pruebas complementarias</w:t>
      </w:r>
      <w:r w:rsidR="00103E54">
        <w:rPr>
          <w:rFonts w:ascii="Arial" w:hAnsi="Arial" w:cs="Arial"/>
        </w:rPr>
        <w:t>.</w:t>
      </w:r>
    </w:p>
    <w:p w:rsidR="00103E54" w:rsidRPr="003D0B5C" w:rsidRDefault="00103E54" w:rsidP="003677B6">
      <w:pPr>
        <w:spacing w:line="240" w:lineRule="auto"/>
        <w:jc w:val="both"/>
        <w:rPr>
          <w:rFonts w:ascii="Arial" w:hAnsi="Arial" w:cs="Arial"/>
          <w:i/>
        </w:rPr>
      </w:pPr>
      <w:r w:rsidRPr="003D0B5C">
        <w:rPr>
          <w:rFonts w:ascii="Arial" w:hAnsi="Arial" w:cs="Arial"/>
          <w:i/>
        </w:rPr>
        <w:t xml:space="preserve">Espirometría </w:t>
      </w:r>
      <w:r w:rsidR="003D0B5C" w:rsidRPr="003D0B5C">
        <w:rPr>
          <w:rFonts w:ascii="Arial" w:hAnsi="Arial" w:cs="Arial"/>
          <w:i/>
        </w:rPr>
        <w:t>forzada</w:t>
      </w:r>
    </w:p>
    <w:p w:rsidR="00887164" w:rsidRDefault="00C46440" w:rsidP="003677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887164">
        <w:rPr>
          <w:rFonts w:ascii="Arial" w:hAnsi="Arial" w:cs="Arial"/>
        </w:rPr>
        <w:t xml:space="preserve">          </w:t>
      </w:r>
      <w:r w:rsidR="00887164">
        <w:rPr>
          <w:noProof/>
          <w:lang w:eastAsia="es-ES"/>
        </w:rPr>
        <w:drawing>
          <wp:inline distT="0" distB="0" distL="0" distR="0" wp14:anchorId="750C12EF" wp14:editId="6B3F601F">
            <wp:extent cx="3089315" cy="219456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o1_Asma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435" cy="222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3"/>
        <w:gridCol w:w="1933"/>
        <w:gridCol w:w="4110"/>
      </w:tblGrid>
      <w:tr w:rsidR="00A66109" w:rsidRPr="00A66109" w:rsidTr="00A66109">
        <w:tc>
          <w:tcPr>
            <w:tcW w:w="2003" w:type="dxa"/>
          </w:tcPr>
          <w:p w:rsidR="00A66109" w:rsidRPr="00A66109" w:rsidRDefault="00A66109" w:rsidP="003677B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3" w:type="dxa"/>
          </w:tcPr>
          <w:p w:rsidR="00A66109" w:rsidRPr="00A66109" w:rsidRDefault="00A66109" w:rsidP="003677B6">
            <w:pPr>
              <w:jc w:val="both"/>
              <w:rPr>
                <w:rFonts w:ascii="Arial" w:hAnsi="Arial" w:cs="Arial"/>
                <w:b/>
              </w:rPr>
            </w:pPr>
            <w:r w:rsidRPr="00A66109">
              <w:rPr>
                <w:rFonts w:ascii="Arial" w:hAnsi="Arial" w:cs="Arial"/>
                <w:b/>
              </w:rPr>
              <w:t xml:space="preserve">Basal </w:t>
            </w:r>
            <w:r w:rsidRPr="00A66109">
              <w:rPr>
                <w:rFonts w:ascii="Arial" w:hAnsi="Arial" w:cs="Arial"/>
              </w:rPr>
              <w:t xml:space="preserve">(% </w:t>
            </w:r>
            <w:r w:rsidR="008E2F3D" w:rsidRPr="00A66109">
              <w:rPr>
                <w:rFonts w:ascii="Arial" w:hAnsi="Arial" w:cs="Arial"/>
              </w:rPr>
              <w:t>teórico</w:t>
            </w:r>
            <w:r w:rsidRPr="00A66109">
              <w:rPr>
                <w:rFonts w:ascii="Arial" w:hAnsi="Arial" w:cs="Arial"/>
              </w:rPr>
              <w:t>)</w:t>
            </w:r>
          </w:p>
        </w:tc>
        <w:tc>
          <w:tcPr>
            <w:tcW w:w="4110" w:type="dxa"/>
          </w:tcPr>
          <w:p w:rsidR="00A66109" w:rsidRPr="00A66109" w:rsidRDefault="00A66109" w:rsidP="003677B6">
            <w:pPr>
              <w:jc w:val="both"/>
              <w:rPr>
                <w:rFonts w:ascii="Arial" w:hAnsi="Arial" w:cs="Arial"/>
                <w:b/>
              </w:rPr>
            </w:pPr>
            <w:r w:rsidRPr="00A66109">
              <w:rPr>
                <w:rFonts w:ascii="Arial" w:hAnsi="Arial" w:cs="Arial"/>
                <w:b/>
              </w:rPr>
              <w:t xml:space="preserve">Post </w:t>
            </w:r>
            <w:proofErr w:type="spellStart"/>
            <w:r w:rsidRPr="00A66109">
              <w:rPr>
                <w:rFonts w:ascii="Arial" w:hAnsi="Arial" w:cs="Arial"/>
                <w:b/>
              </w:rPr>
              <w:t>broncodilatación</w:t>
            </w:r>
            <w:proofErr w:type="spellEnd"/>
            <w:r w:rsidRPr="00A66109">
              <w:rPr>
                <w:rFonts w:ascii="Arial" w:hAnsi="Arial" w:cs="Arial"/>
                <w:b/>
              </w:rPr>
              <w:t xml:space="preserve"> </w:t>
            </w:r>
            <w:r w:rsidRPr="00A66109">
              <w:rPr>
                <w:rFonts w:ascii="Arial" w:hAnsi="Arial" w:cs="Arial"/>
              </w:rPr>
              <w:t>(% de mejoría)</w:t>
            </w:r>
            <w:r w:rsidRPr="00A6610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66109" w:rsidTr="00A66109">
        <w:tc>
          <w:tcPr>
            <w:tcW w:w="2003" w:type="dxa"/>
          </w:tcPr>
          <w:p w:rsidR="00A66109" w:rsidRPr="00A66109" w:rsidRDefault="00A66109" w:rsidP="003677B6">
            <w:pPr>
              <w:jc w:val="both"/>
              <w:rPr>
                <w:rFonts w:ascii="Arial" w:hAnsi="Arial" w:cs="Arial"/>
                <w:b/>
              </w:rPr>
            </w:pPr>
            <w:r w:rsidRPr="00A66109">
              <w:rPr>
                <w:rFonts w:ascii="Arial" w:hAnsi="Arial" w:cs="Arial"/>
                <w:b/>
              </w:rPr>
              <w:t>FEV</w:t>
            </w:r>
            <w:r w:rsidRPr="00A66109">
              <w:rPr>
                <w:rFonts w:ascii="Arial" w:hAnsi="Arial" w:cs="Arial"/>
                <w:b/>
                <w:vertAlign w:val="subscript"/>
              </w:rPr>
              <w:t xml:space="preserve">1 </w:t>
            </w:r>
            <w:r w:rsidRPr="00A66109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1933" w:type="dxa"/>
          </w:tcPr>
          <w:p w:rsidR="00A66109" w:rsidRDefault="008E2F3D" w:rsidP="00367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A66109">
              <w:rPr>
                <w:rFonts w:ascii="Arial" w:hAnsi="Arial" w:cs="Arial"/>
              </w:rPr>
              <w:t>85 (74%)</w:t>
            </w:r>
          </w:p>
        </w:tc>
        <w:tc>
          <w:tcPr>
            <w:tcW w:w="4110" w:type="dxa"/>
          </w:tcPr>
          <w:p w:rsidR="00A66109" w:rsidRDefault="008E2F3D" w:rsidP="00367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A66109">
              <w:rPr>
                <w:rFonts w:ascii="Arial" w:hAnsi="Arial" w:cs="Arial"/>
              </w:rPr>
              <w:t>30 (24%)</w:t>
            </w:r>
          </w:p>
        </w:tc>
      </w:tr>
      <w:tr w:rsidR="00A66109" w:rsidTr="00A66109">
        <w:tc>
          <w:tcPr>
            <w:tcW w:w="2003" w:type="dxa"/>
          </w:tcPr>
          <w:p w:rsidR="00A66109" w:rsidRPr="00A66109" w:rsidRDefault="00A66109" w:rsidP="003677B6">
            <w:pPr>
              <w:jc w:val="both"/>
              <w:rPr>
                <w:rFonts w:ascii="Arial" w:hAnsi="Arial" w:cs="Arial"/>
                <w:b/>
              </w:rPr>
            </w:pPr>
            <w:r w:rsidRPr="00A66109">
              <w:rPr>
                <w:rFonts w:ascii="Arial" w:hAnsi="Arial" w:cs="Arial"/>
                <w:b/>
              </w:rPr>
              <w:t>FVC L</w:t>
            </w:r>
          </w:p>
        </w:tc>
        <w:tc>
          <w:tcPr>
            <w:tcW w:w="1933" w:type="dxa"/>
          </w:tcPr>
          <w:p w:rsidR="00A66109" w:rsidRDefault="008E2F3D" w:rsidP="00367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A66109">
              <w:rPr>
                <w:rFonts w:ascii="Arial" w:hAnsi="Arial" w:cs="Arial"/>
              </w:rPr>
              <w:t>22 (75%)</w:t>
            </w:r>
          </w:p>
        </w:tc>
        <w:tc>
          <w:tcPr>
            <w:tcW w:w="4110" w:type="dxa"/>
          </w:tcPr>
          <w:p w:rsidR="00A66109" w:rsidRDefault="008E2F3D" w:rsidP="00367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A66109">
              <w:rPr>
                <w:rFonts w:ascii="Arial" w:hAnsi="Arial" w:cs="Arial"/>
              </w:rPr>
              <w:t>42 (9%)</w:t>
            </w:r>
          </w:p>
        </w:tc>
      </w:tr>
      <w:tr w:rsidR="00A66109" w:rsidTr="00A66109">
        <w:tc>
          <w:tcPr>
            <w:tcW w:w="2003" w:type="dxa"/>
          </w:tcPr>
          <w:p w:rsidR="00A66109" w:rsidRPr="00A66109" w:rsidRDefault="00A66109" w:rsidP="003677B6">
            <w:pPr>
              <w:jc w:val="both"/>
              <w:rPr>
                <w:rFonts w:ascii="Arial" w:hAnsi="Arial" w:cs="Arial"/>
                <w:b/>
              </w:rPr>
            </w:pPr>
            <w:r w:rsidRPr="00A66109">
              <w:rPr>
                <w:rFonts w:ascii="Arial" w:hAnsi="Arial" w:cs="Arial"/>
                <w:b/>
              </w:rPr>
              <w:t>FEV</w:t>
            </w:r>
            <w:r w:rsidRPr="00A66109">
              <w:rPr>
                <w:rFonts w:ascii="Arial" w:hAnsi="Arial" w:cs="Arial"/>
                <w:b/>
                <w:vertAlign w:val="subscript"/>
              </w:rPr>
              <w:t>1</w:t>
            </w:r>
            <w:r w:rsidRPr="00A66109">
              <w:rPr>
                <w:rFonts w:ascii="Arial" w:hAnsi="Arial" w:cs="Arial"/>
                <w:b/>
              </w:rPr>
              <w:t>/FVC</w:t>
            </w:r>
          </w:p>
        </w:tc>
        <w:tc>
          <w:tcPr>
            <w:tcW w:w="1933" w:type="dxa"/>
          </w:tcPr>
          <w:p w:rsidR="00A66109" w:rsidRDefault="00A66109" w:rsidP="00367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4110" w:type="dxa"/>
          </w:tcPr>
          <w:p w:rsidR="00A66109" w:rsidRDefault="00A66109" w:rsidP="00367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 (14%)</w:t>
            </w:r>
          </w:p>
        </w:tc>
      </w:tr>
      <w:tr w:rsidR="00A66109" w:rsidTr="00A66109">
        <w:tc>
          <w:tcPr>
            <w:tcW w:w="2003" w:type="dxa"/>
          </w:tcPr>
          <w:p w:rsidR="00A66109" w:rsidRPr="00A66109" w:rsidRDefault="00A66109" w:rsidP="003677B6">
            <w:pPr>
              <w:jc w:val="both"/>
              <w:rPr>
                <w:rFonts w:ascii="Arial" w:hAnsi="Arial" w:cs="Arial"/>
                <w:b/>
              </w:rPr>
            </w:pPr>
            <w:r w:rsidRPr="00A66109">
              <w:rPr>
                <w:rFonts w:ascii="Arial" w:hAnsi="Arial" w:cs="Arial"/>
                <w:b/>
              </w:rPr>
              <w:t>PEF (L/s)</w:t>
            </w:r>
          </w:p>
        </w:tc>
        <w:tc>
          <w:tcPr>
            <w:tcW w:w="1933" w:type="dxa"/>
          </w:tcPr>
          <w:p w:rsidR="00A66109" w:rsidRDefault="008E2F3D" w:rsidP="00367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A66109">
              <w:rPr>
                <w:rFonts w:ascii="Arial" w:hAnsi="Arial" w:cs="Arial"/>
              </w:rPr>
              <w:t>04 (71%)</w:t>
            </w:r>
          </w:p>
        </w:tc>
        <w:tc>
          <w:tcPr>
            <w:tcW w:w="4110" w:type="dxa"/>
          </w:tcPr>
          <w:p w:rsidR="00A66109" w:rsidRDefault="008E2F3D" w:rsidP="00367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A66109">
              <w:rPr>
                <w:rFonts w:ascii="Arial" w:hAnsi="Arial" w:cs="Arial"/>
              </w:rPr>
              <w:t>32 (32%)</w:t>
            </w:r>
          </w:p>
        </w:tc>
      </w:tr>
      <w:tr w:rsidR="00A66109" w:rsidTr="00A66109">
        <w:tc>
          <w:tcPr>
            <w:tcW w:w="2003" w:type="dxa"/>
          </w:tcPr>
          <w:p w:rsidR="00A66109" w:rsidRPr="00A66109" w:rsidRDefault="00A66109" w:rsidP="003677B6">
            <w:pPr>
              <w:jc w:val="both"/>
              <w:rPr>
                <w:rFonts w:ascii="Arial" w:hAnsi="Arial" w:cs="Arial"/>
                <w:b/>
              </w:rPr>
            </w:pPr>
            <w:r w:rsidRPr="00A66109">
              <w:rPr>
                <w:rFonts w:ascii="Arial" w:hAnsi="Arial" w:cs="Arial"/>
                <w:b/>
              </w:rPr>
              <w:t xml:space="preserve">FE </w:t>
            </w:r>
            <w:r w:rsidRPr="00A66109">
              <w:rPr>
                <w:rFonts w:ascii="Arial" w:hAnsi="Arial" w:cs="Arial"/>
                <w:b/>
                <w:vertAlign w:val="subscript"/>
              </w:rPr>
              <w:t xml:space="preserve">25-75% </w:t>
            </w:r>
            <w:r w:rsidRPr="00A66109">
              <w:rPr>
                <w:rFonts w:ascii="Arial" w:hAnsi="Arial" w:cs="Arial"/>
                <w:b/>
              </w:rPr>
              <w:t>(L/s)</w:t>
            </w:r>
          </w:p>
        </w:tc>
        <w:tc>
          <w:tcPr>
            <w:tcW w:w="1933" w:type="dxa"/>
          </w:tcPr>
          <w:p w:rsidR="00A66109" w:rsidRDefault="008E2F3D" w:rsidP="00367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A66109">
              <w:rPr>
                <w:rFonts w:ascii="Arial" w:hAnsi="Arial" w:cs="Arial"/>
              </w:rPr>
              <w:t>27 (72%)</w:t>
            </w:r>
          </w:p>
        </w:tc>
        <w:tc>
          <w:tcPr>
            <w:tcW w:w="4110" w:type="dxa"/>
          </w:tcPr>
          <w:p w:rsidR="00A66109" w:rsidRDefault="008E2F3D" w:rsidP="00367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A66109">
              <w:rPr>
                <w:rFonts w:ascii="Arial" w:hAnsi="Arial" w:cs="Arial"/>
              </w:rPr>
              <w:t>99 (32%)</w:t>
            </w:r>
          </w:p>
        </w:tc>
      </w:tr>
    </w:tbl>
    <w:p w:rsidR="00103E54" w:rsidRDefault="00103E54" w:rsidP="003677B6">
      <w:pPr>
        <w:spacing w:line="240" w:lineRule="auto"/>
        <w:jc w:val="both"/>
        <w:rPr>
          <w:rFonts w:ascii="Arial" w:hAnsi="Arial" w:cs="Arial"/>
        </w:rPr>
      </w:pPr>
    </w:p>
    <w:p w:rsidR="00103E54" w:rsidRPr="008E2F3D" w:rsidRDefault="00103E54" w:rsidP="003677B6">
      <w:pPr>
        <w:spacing w:line="240" w:lineRule="auto"/>
        <w:jc w:val="both"/>
        <w:rPr>
          <w:rFonts w:ascii="Arial" w:hAnsi="Arial" w:cs="Arial"/>
        </w:rPr>
      </w:pPr>
      <w:r w:rsidRPr="008E2F3D">
        <w:rPr>
          <w:rFonts w:ascii="Arial" w:hAnsi="Arial" w:cs="Arial"/>
          <w:i/>
        </w:rPr>
        <w:t>Fracción exhalada del óxido nítrico</w:t>
      </w:r>
      <w:r w:rsidR="003D0B5C" w:rsidRPr="008E2F3D">
        <w:rPr>
          <w:rFonts w:ascii="Arial" w:hAnsi="Arial" w:cs="Arial"/>
        </w:rPr>
        <w:t xml:space="preserve"> (</w:t>
      </w:r>
      <w:proofErr w:type="spellStart"/>
      <w:r w:rsidR="003D0B5C" w:rsidRPr="008E2F3D">
        <w:rPr>
          <w:rFonts w:ascii="Arial" w:hAnsi="Arial" w:cs="Arial"/>
        </w:rPr>
        <w:t>FeNO</w:t>
      </w:r>
      <w:proofErr w:type="spellEnd"/>
      <w:r w:rsidR="003D0B5C" w:rsidRPr="008E2F3D">
        <w:rPr>
          <w:rFonts w:ascii="Arial" w:hAnsi="Arial" w:cs="Arial"/>
        </w:rPr>
        <w:t>)</w:t>
      </w:r>
      <w:r w:rsidR="008E2F3D">
        <w:rPr>
          <w:rFonts w:ascii="Arial" w:hAnsi="Arial" w:cs="Arial"/>
        </w:rPr>
        <w:t xml:space="preserve"> (a respiración única)</w:t>
      </w:r>
      <w:r w:rsidRPr="008E2F3D">
        <w:rPr>
          <w:rFonts w:ascii="Arial" w:hAnsi="Arial" w:cs="Arial"/>
        </w:rPr>
        <w:t xml:space="preserve">: 60 </w:t>
      </w:r>
      <w:proofErr w:type="spellStart"/>
      <w:r w:rsidRPr="008E2F3D">
        <w:rPr>
          <w:rFonts w:ascii="Arial" w:hAnsi="Arial" w:cs="Arial"/>
        </w:rPr>
        <w:t>ppb</w:t>
      </w:r>
      <w:proofErr w:type="spellEnd"/>
      <w:r w:rsidR="008E2F3D">
        <w:rPr>
          <w:rFonts w:ascii="Arial" w:hAnsi="Arial" w:cs="Arial"/>
        </w:rPr>
        <w:t>.</w:t>
      </w:r>
    </w:p>
    <w:p w:rsidR="00103E54" w:rsidRPr="008E2F3D" w:rsidRDefault="00103E54" w:rsidP="003677B6">
      <w:pPr>
        <w:spacing w:line="240" w:lineRule="auto"/>
        <w:jc w:val="both"/>
        <w:rPr>
          <w:rFonts w:ascii="Arial" w:hAnsi="Arial" w:cs="Arial"/>
        </w:rPr>
      </w:pPr>
      <w:proofErr w:type="spellStart"/>
      <w:r w:rsidRPr="008E2F3D">
        <w:rPr>
          <w:rFonts w:ascii="Arial" w:hAnsi="Arial" w:cs="Arial"/>
          <w:i/>
        </w:rPr>
        <w:t>Prick</w:t>
      </w:r>
      <w:proofErr w:type="spellEnd"/>
      <w:r w:rsidRPr="008E2F3D">
        <w:rPr>
          <w:rFonts w:ascii="Arial" w:hAnsi="Arial" w:cs="Arial"/>
          <w:i/>
        </w:rPr>
        <w:t xml:space="preserve"> test</w:t>
      </w:r>
      <w:r w:rsidR="008E2F3D">
        <w:rPr>
          <w:rFonts w:ascii="Arial" w:hAnsi="Arial" w:cs="Arial"/>
        </w:rPr>
        <w:t xml:space="preserve">: positivo a </w:t>
      </w:r>
      <w:proofErr w:type="spellStart"/>
      <w:r w:rsidRPr="008E2F3D">
        <w:rPr>
          <w:rFonts w:ascii="Arial" w:hAnsi="Arial" w:cs="Arial"/>
        </w:rPr>
        <w:t>D</w:t>
      </w:r>
      <w:r w:rsidR="003D0B5C" w:rsidRPr="008E2F3D">
        <w:rPr>
          <w:rFonts w:ascii="Arial" w:hAnsi="Arial" w:cs="Arial"/>
        </w:rPr>
        <w:t>ermatophagoides</w:t>
      </w:r>
      <w:proofErr w:type="spellEnd"/>
      <w:r w:rsidR="008E2F3D">
        <w:rPr>
          <w:rFonts w:ascii="Arial" w:hAnsi="Arial" w:cs="Arial"/>
        </w:rPr>
        <w:t xml:space="preserve"> </w:t>
      </w:r>
      <w:proofErr w:type="spellStart"/>
      <w:r w:rsidR="008E2F3D">
        <w:rPr>
          <w:rFonts w:ascii="Arial" w:hAnsi="Arial" w:cs="Arial"/>
        </w:rPr>
        <w:t>p</w:t>
      </w:r>
      <w:r w:rsidRPr="008E2F3D">
        <w:rPr>
          <w:rFonts w:ascii="Arial" w:hAnsi="Arial" w:cs="Arial"/>
        </w:rPr>
        <w:t>t</w:t>
      </w:r>
      <w:r w:rsidR="003D0B5C" w:rsidRPr="008E2F3D">
        <w:rPr>
          <w:rFonts w:ascii="Arial" w:hAnsi="Arial" w:cs="Arial"/>
        </w:rPr>
        <w:t>eronyssinus</w:t>
      </w:r>
      <w:proofErr w:type="spellEnd"/>
      <w:r w:rsidR="008E2F3D">
        <w:rPr>
          <w:rFonts w:ascii="Arial" w:hAnsi="Arial" w:cs="Arial"/>
        </w:rPr>
        <w:t xml:space="preserve"> y </w:t>
      </w:r>
      <w:proofErr w:type="spellStart"/>
      <w:r w:rsidR="008E2F3D">
        <w:rPr>
          <w:rFonts w:ascii="Arial" w:hAnsi="Arial" w:cs="Arial"/>
        </w:rPr>
        <w:t>farinae</w:t>
      </w:r>
      <w:proofErr w:type="spellEnd"/>
      <w:r w:rsidR="008E2F3D">
        <w:rPr>
          <w:rFonts w:ascii="Arial" w:hAnsi="Arial" w:cs="Arial"/>
        </w:rPr>
        <w:t>.</w:t>
      </w:r>
    </w:p>
    <w:p w:rsidR="00103E54" w:rsidRDefault="00103E54" w:rsidP="003677B6">
      <w:pPr>
        <w:spacing w:line="240" w:lineRule="auto"/>
        <w:jc w:val="both"/>
        <w:rPr>
          <w:rFonts w:ascii="Arial" w:hAnsi="Arial" w:cs="Arial"/>
        </w:rPr>
      </w:pPr>
      <w:r w:rsidRPr="008E2F3D">
        <w:rPr>
          <w:rFonts w:ascii="Arial" w:hAnsi="Arial" w:cs="Arial"/>
          <w:i/>
        </w:rPr>
        <w:t>Radiografía de t</w:t>
      </w:r>
      <w:r w:rsidR="00F74676" w:rsidRPr="008E2F3D">
        <w:rPr>
          <w:rFonts w:ascii="Arial" w:hAnsi="Arial" w:cs="Arial"/>
          <w:i/>
        </w:rPr>
        <w:t>órax</w:t>
      </w:r>
      <w:r w:rsidR="00F74676" w:rsidRPr="008E2F3D">
        <w:rPr>
          <w:rFonts w:ascii="Arial" w:hAnsi="Arial" w:cs="Arial"/>
        </w:rPr>
        <w:t>:</w:t>
      </w:r>
      <w:r w:rsidR="00F74676">
        <w:rPr>
          <w:rFonts w:ascii="Arial" w:hAnsi="Arial" w:cs="Arial"/>
        </w:rPr>
        <w:t xml:space="preserve"> </w:t>
      </w:r>
      <w:proofErr w:type="spellStart"/>
      <w:r w:rsidR="00F74676">
        <w:rPr>
          <w:rFonts w:ascii="Arial" w:hAnsi="Arial" w:cs="Arial"/>
        </w:rPr>
        <w:t>hiperinsuflación</w:t>
      </w:r>
      <w:proofErr w:type="spellEnd"/>
      <w:r w:rsidR="00F74676">
        <w:rPr>
          <w:rFonts w:ascii="Arial" w:hAnsi="Arial" w:cs="Arial"/>
        </w:rPr>
        <w:t xml:space="preserve"> pulmonar</w:t>
      </w:r>
      <w:r w:rsidR="00CB1994">
        <w:rPr>
          <w:rFonts w:ascii="Arial" w:hAnsi="Arial" w:cs="Arial"/>
        </w:rPr>
        <w:t>.</w:t>
      </w:r>
    </w:p>
    <w:p w:rsidR="00F74676" w:rsidRDefault="00F74676" w:rsidP="003677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los datos de la anamne</w:t>
      </w:r>
      <w:r w:rsidR="008E2F3D">
        <w:rPr>
          <w:rFonts w:ascii="Arial" w:hAnsi="Arial" w:cs="Arial"/>
        </w:rPr>
        <w:t xml:space="preserve">sis y pruebas complementarias, </w:t>
      </w:r>
      <w:r>
        <w:rPr>
          <w:rFonts w:ascii="Arial" w:hAnsi="Arial" w:cs="Arial"/>
        </w:rPr>
        <w:t>s</w:t>
      </w:r>
      <w:r w:rsidR="008E2F3D">
        <w:rPr>
          <w:rFonts w:ascii="Arial" w:hAnsi="Arial" w:cs="Arial"/>
        </w:rPr>
        <w:t>e establece el diagnóstico de asma. Se recomienda:</w:t>
      </w:r>
      <w:r>
        <w:rPr>
          <w:rFonts w:ascii="Arial" w:hAnsi="Arial" w:cs="Arial"/>
        </w:rPr>
        <w:t xml:space="preserve"> </w:t>
      </w:r>
      <w:r w:rsidR="008E2F3D"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 xml:space="preserve">medidas de evitación </w:t>
      </w:r>
      <w:proofErr w:type="spellStart"/>
      <w:r>
        <w:rPr>
          <w:rFonts w:ascii="Arial" w:hAnsi="Arial" w:cs="Arial"/>
        </w:rPr>
        <w:t>alérgénica</w:t>
      </w:r>
      <w:proofErr w:type="spellEnd"/>
      <w:r>
        <w:rPr>
          <w:rFonts w:ascii="Arial" w:hAnsi="Arial" w:cs="Arial"/>
        </w:rPr>
        <w:t xml:space="preserve"> (ácaros), </w:t>
      </w:r>
      <w:r w:rsidR="008E2F3D">
        <w:rPr>
          <w:rFonts w:ascii="Arial" w:hAnsi="Arial" w:cs="Arial"/>
        </w:rPr>
        <w:t xml:space="preserve">(2) </w:t>
      </w:r>
      <w:r>
        <w:rPr>
          <w:rFonts w:ascii="Arial" w:hAnsi="Arial" w:cs="Arial"/>
        </w:rPr>
        <w:t>tratamiento continuo con glucocorticoides inhalados</w:t>
      </w:r>
      <w:r w:rsidR="004601C2">
        <w:rPr>
          <w:rFonts w:ascii="Arial" w:hAnsi="Arial" w:cs="Arial"/>
        </w:rPr>
        <w:t xml:space="preserve"> (</w:t>
      </w:r>
      <w:proofErr w:type="spellStart"/>
      <w:r w:rsidR="004601C2">
        <w:rPr>
          <w:rFonts w:ascii="Arial" w:hAnsi="Arial" w:cs="Arial"/>
        </w:rPr>
        <w:t>budesonida</w:t>
      </w:r>
      <w:proofErr w:type="spellEnd"/>
      <w:r w:rsidR="004601C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combinados con broncodilatadores de acción prolongada</w:t>
      </w:r>
      <w:r w:rsidR="004601C2">
        <w:rPr>
          <w:rFonts w:ascii="Arial" w:hAnsi="Arial" w:cs="Arial"/>
        </w:rPr>
        <w:t xml:space="preserve"> (</w:t>
      </w:r>
      <w:proofErr w:type="spellStart"/>
      <w:r w:rsidR="004601C2">
        <w:rPr>
          <w:rFonts w:ascii="Arial" w:hAnsi="Arial" w:cs="Arial"/>
        </w:rPr>
        <w:t>formoterol</w:t>
      </w:r>
      <w:proofErr w:type="spellEnd"/>
      <w:r w:rsidR="004601C2">
        <w:rPr>
          <w:rFonts w:ascii="Arial" w:hAnsi="Arial" w:cs="Arial"/>
        </w:rPr>
        <w:t xml:space="preserve">), en </w:t>
      </w:r>
      <w:r w:rsidR="002A0E3E">
        <w:rPr>
          <w:rFonts w:ascii="Arial" w:hAnsi="Arial" w:cs="Arial"/>
        </w:rPr>
        <w:t xml:space="preserve">un </w:t>
      </w:r>
      <w:r w:rsidR="004601C2">
        <w:rPr>
          <w:rFonts w:ascii="Arial" w:hAnsi="Arial" w:cs="Arial"/>
        </w:rPr>
        <w:t>único dispositivo</w:t>
      </w:r>
      <w:r w:rsidR="002A0E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así como </w:t>
      </w:r>
      <w:r w:rsidR="004601C2">
        <w:rPr>
          <w:rFonts w:ascii="Arial" w:hAnsi="Arial" w:cs="Arial"/>
        </w:rPr>
        <w:lastRenderedPageBreak/>
        <w:t>broncodilatador de acción corta (</w:t>
      </w:r>
      <w:proofErr w:type="spellStart"/>
      <w:r w:rsidR="004601C2">
        <w:rPr>
          <w:rFonts w:ascii="Arial" w:hAnsi="Arial" w:cs="Arial"/>
        </w:rPr>
        <w:t>terbutalina</w:t>
      </w:r>
      <w:proofErr w:type="spellEnd"/>
      <w:r w:rsidR="004601C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 demanda</w:t>
      </w:r>
      <w:r w:rsidR="004601C2">
        <w:rPr>
          <w:rFonts w:ascii="Arial" w:hAnsi="Arial" w:cs="Arial"/>
        </w:rPr>
        <w:t xml:space="preserve">, </w:t>
      </w:r>
      <w:r w:rsidR="008E2F3D">
        <w:rPr>
          <w:rFonts w:ascii="Arial" w:hAnsi="Arial" w:cs="Arial"/>
        </w:rPr>
        <w:t xml:space="preserve">(3) </w:t>
      </w:r>
      <w:r w:rsidR="004601C2">
        <w:rPr>
          <w:rFonts w:ascii="Arial" w:hAnsi="Arial" w:cs="Arial"/>
        </w:rPr>
        <w:t xml:space="preserve">aconsejando nueva revisión en tres meses. </w:t>
      </w:r>
    </w:p>
    <w:p w:rsidR="00F74676" w:rsidRDefault="00F74676" w:rsidP="003677B6">
      <w:pPr>
        <w:spacing w:line="240" w:lineRule="auto"/>
        <w:jc w:val="both"/>
        <w:rPr>
          <w:rFonts w:ascii="Arial" w:hAnsi="Arial" w:cs="Arial"/>
          <w:b/>
        </w:rPr>
      </w:pPr>
    </w:p>
    <w:p w:rsidR="003D0B5C" w:rsidRPr="003D0B5C" w:rsidRDefault="003D0B5C" w:rsidP="003677B6">
      <w:pPr>
        <w:spacing w:line="240" w:lineRule="auto"/>
        <w:jc w:val="both"/>
        <w:rPr>
          <w:rFonts w:ascii="Arial" w:hAnsi="Arial" w:cs="Arial"/>
          <w:b/>
        </w:rPr>
      </w:pPr>
      <w:r w:rsidRPr="003D0B5C">
        <w:rPr>
          <w:rFonts w:ascii="Arial" w:hAnsi="Arial" w:cs="Arial"/>
          <w:b/>
        </w:rPr>
        <w:t>Comentarios</w:t>
      </w:r>
      <w:r w:rsidR="008E2F3D">
        <w:rPr>
          <w:rFonts w:ascii="Arial" w:hAnsi="Arial" w:cs="Arial"/>
          <w:b/>
        </w:rPr>
        <w:t>.</w:t>
      </w:r>
    </w:p>
    <w:p w:rsidR="00193514" w:rsidRDefault="003D0B5C" w:rsidP="003677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anamnesis ya plantea la necesidad de </w:t>
      </w:r>
      <w:r w:rsidR="00CB1994">
        <w:rPr>
          <w:rFonts w:ascii="Arial" w:hAnsi="Arial" w:cs="Arial"/>
        </w:rPr>
        <w:t xml:space="preserve">un diagnóstico diferencial entre diferentes enfermedades entre las que pueden incluirse  el asma, bronquiectasias, </w:t>
      </w:r>
      <w:r w:rsidR="00193514">
        <w:rPr>
          <w:rFonts w:ascii="Arial" w:hAnsi="Arial" w:cs="Arial"/>
        </w:rPr>
        <w:t>aspiración de cuerpo extraño, fibrosi</w:t>
      </w:r>
      <w:r w:rsidR="00CB1994">
        <w:rPr>
          <w:rFonts w:ascii="Arial" w:hAnsi="Arial" w:cs="Arial"/>
        </w:rPr>
        <w:t>s quíst</w:t>
      </w:r>
      <w:r w:rsidR="008E2F3D">
        <w:rPr>
          <w:rFonts w:ascii="Arial" w:hAnsi="Arial" w:cs="Arial"/>
        </w:rPr>
        <w:t>ica y malformaciones congénitas</w:t>
      </w:r>
      <w:r w:rsidR="00193514">
        <w:rPr>
          <w:rFonts w:ascii="Arial" w:hAnsi="Arial" w:cs="Arial"/>
        </w:rPr>
        <w:t xml:space="preserve">. </w:t>
      </w:r>
    </w:p>
    <w:p w:rsidR="00193514" w:rsidRDefault="00193514" w:rsidP="003677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las exploraciones complementarias que pueden contribuir al diagnóstico destaca la espirometría. En este ca</w:t>
      </w:r>
      <w:r w:rsidR="00775ADB">
        <w:rPr>
          <w:rFonts w:ascii="Arial" w:hAnsi="Arial" w:cs="Arial"/>
        </w:rPr>
        <w:t>so, lo que se aprecia es una  obstrucción reversible al flujo aéreo</w:t>
      </w:r>
      <w:r>
        <w:rPr>
          <w:rFonts w:ascii="Arial" w:hAnsi="Arial" w:cs="Arial"/>
        </w:rPr>
        <w:t xml:space="preserve">. El patrón obstructivo viene definido </w:t>
      </w:r>
      <w:r w:rsidR="005833E4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 xml:space="preserve">valores bajos del  </w:t>
      </w:r>
      <w:r w:rsidRPr="005833E4">
        <w:rPr>
          <w:rFonts w:ascii="Arial" w:hAnsi="Arial" w:cs="Arial"/>
        </w:rPr>
        <w:t>FEV</w:t>
      </w:r>
      <w:r w:rsidRPr="005833E4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  <w:b/>
          <w:vertAlign w:val="subscript"/>
        </w:rPr>
        <w:t xml:space="preserve">  </w:t>
      </w:r>
      <w:r>
        <w:rPr>
          <w:rFonts w:ascii="Arial" w:hAnsi="Arial" w:cs="Arial"/>
        </w:rPr>
        <w:t xml:space="preserve">(&lt;80%) y del cociente </w:t>
      </w:r>
      <w:r w:rsidRPr="005833E4">
        <w:rPr>
          <w:rFonts w:ascii="Arial" w:hAnsi="Arial" w:cs="Arial"/>
        </w:rPr>
        <w:t>FEV</w:t>
      </w:r>
      <w:r w:rsidRPr="005833E4">
        <w:rPr>
          <w:rFonts w:ascii="Arial" w:hAnsi="Arial" w:cs="Arial"/>
          <w:vertAlign w:val="subscript"/>
        </w:rPr>
        <w:t>1</w:t>
      </w:r>
      <w:r w:rsidRPr="005833E4">
        <w:rPr>
          <w:rFonts w:ascii="Arial" w:hAnsi="Arial" w:cs="Arial"/>
        </w:rPr>
        <w:t>/FVC</w:t>
      </w:r>
      <w:r w:rsidR="005833E4">
        <w:rPr>
          <w:rFonts w:ascii="Arial" w:hAnsi="Arial" w:cs="Arial"/>
          <w:b/>
        </w:rPr>
        <w:t xml:space="preserve"> </w:t>
      </w:r>
      <w:r w:rsidR="005833E4" w:rsidRPr="005833E4">
        <w:rPr>
          <w:rFonts w:ascii="Arial" w:hAnsi="Arial" w:cs="Arial"/>
        </w:rPr>
        <w:t>(&lt;70-80%)</w:t>
      </w:r>
      <w:r w:rsidR="005833E4">
        <w:rPr>
          <w:rFonts w:ascii="Arial" w:hAnsi="Arial" w:cs="Arial"/>
        </w:rPr>
        <w:t xml:space="preserve">, y una  prueba broncodilatadora positiva por el aumento del </w:t>
      </w:r>
      <w:r w:rsidR="005833E4" w:rsidRPr="005833E4">
        <w:rPr>
          <w:rFonts w:ascii="Arial" w:hAnsi="Arial" w:cs="Arial"/>
        </w:rPr>
        <w:t>FEV</w:t>
      </w:r>
      <w:r w:rsidR="005833E4" w:rsidRPr="005833E4">
        <w:rPr>
          <w:rFonts w:ascii="Arial" w:hAnsi="Arial" w:cs="Arial"/>
          <w:vertAlign w:val="subscript"/>
        </w:rPr>
        <w:t>1</w:t>
      </w:r>
      <w:r w:rsidR="005833E4">
        <w:rPr>
          <w:rFonts w:ascii="Arial" w:hAnsi="Arial" w:cs="Arial"/>
        </w:rPr>
        <w:t xml:space="preserve">  igual o más del 12% respecto al valor previo (o  más del 9% respecto al valor teórico). Ambos hechos</w:t>
      </w:r>
      <w:r w:rsidR="00775ADB">
        <w:rPr>
          <w:rFonts w:ascii="Arial" w:hAnsi="Arial" w:cs="Arial"/>
        </w:rPr>
        <w:t xml:space="preserve"> (obstrucción y reversibilidad), aunque no exclusivamente, </w:t>
      </w:r>
      <w:r w:rsidR="005833E4">
        <w:rPr>
          <w:rFonts w:ascii="Arial" w:hAnsi="Arial" w:cs="Arial"/>
        </w:rPr>
        <w:t xml:space="preserve">son característicos </w:t>
      </w:r>
      <w:r w:rsidR="00775ADB">
        <w:rPr>
          <w:rFonts w:ascii="Arial" w:hAnsi="Arial" w:cs="Arial"/>
        </w:rPr>
        <w:t xml:space="preserve">propias </w:t>
      </w:r>
      <w:r w:rsidR="005833E4">
        <w:rPr>
          <w:rFonts w:ascii="Arial" w:hAnsi="Arial" w:cs="Arial"/>
        </w:rPr>
        <w:t>del asma.</w:t>
      </w:r>
    </w:p>
    <w:p w:rsidR="00ED5BC8" w:rsidRDefault="003677B6" w:rsidP="003677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Otras pruebas realizadas aportan datos característicos del síndrome asmático, como </w:t>
      </w:r>
      <w:r w:rsidR="00ED5BC8">
        <w:rPr>
          <w:rFonts w:ascii="Arial" w:hAnsi="Arial" w:cs="Arial"/>
        </w:rPr>
        <w:t xml:space="preserve">puede ser </w:t>
      </w: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hiperinsuflación</w:t>
      </w:r>
      <w:proofErr w:type="spellEnd"/>
      <w:r>
        <w:rPr>
          <w:rFonts w:ascii="Arial" w:hAnsi="Arial" w:cs="Arial"/>
        </w:rPr>
        <w:t xml:space="preserve"> obser</w:t>
      </w:r>
      <w:r w:rsidR="00ED5BC8">
        <w:rPr>
          <w:rFonts w:ascii="Arial" w:hAnsi="Arial" w:cs="Arial"/>
        </w:rPr>
        <w:t>vada en la radiografía de tórax o el patrón infl</w:t>
      </w:r>
      <w:r>
        <w:rPr>
          <w:rFonts w:ascii="Arial" w:hAnsi="Arial" w:cs="Arial"/>
        </w:rPr>
        <w:t xml:space="preserve">amatorio </w:t>
      </w:r>
      <w:proofErr w:type="spellStart"/>
      <w:r>
        <w:rPr>
          <w:rFonts w:ascii="Arial" w:hAnsi="Arial" w:cs="Arial"/>
        </w:rPr>
        <w:t>eosinofílico</w:t>
      </w:r>
      <w:proofErr w:type="spellEnd"/>
      <w:r>
        <w:rPr>
          <w:rFonts w:ascii="Arial" w:hAnsi="Arial" w:cs="Arial"/>
        </w:rPr>
        <w:t xml:space="preserve"> mostrado a través de la frac</w:t>
      </w:r>
      <w:r w:rsidR="00ED5BC8">
        <w:rPr>
          <w:rFonts w:ascii="Arial" w:hAnsi="Arial" w:cs="Arial"/>
        </w:rPr>
        <w:t xml:space="preserve">ción exhalada del óxido nítrico. </w:t>
      </w:r>
    </w:p>
    <w:p w:rsidR="00887164" w:rsidRDefault="00887164" w:rsidP="003677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resultados de la espirometría (obstrucción y reversibilidad) confirman el diagnóstico de asma. </w:t>
      </w:r>
    </w:p>
    <w:p w:rsidR="003434FD" w:rsidRDefault="00ED5BC8" w:rsidP="003677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Aunque la tos nocturna y con el ejercicio lo son, los síntomas por los que esta paciente consulta no incluyen algunas características típicas del asma como </w:t>
      </w:r>
      <w:r w:rsidR="00087B5E">
        <w:rPr>
          <w:rFonts w:ascii="Arial" w:hAnsi="Arial" w:cs="Arial"/>
        </w:rPr>
        <w:t xml:space="preserve">pueden ser </w:t>
      </w:r>
      <w:r>
        <w:rPr>
          <w:rFonts w:ascii="Arial" w:hAnsi="Arial" w:cs="Arial"/>
        </w:rPr>
        <w:t xml:space="preserve">las sibilancias y/o la dificultad respiratoria de este. </w:t>
      </w:r>
      <w:r w:rsidR="00087B5E">
        <w:rPr>
          <w:rFonts w:ascii="Arial" w:hAnsi="Arial" w:cs="Arial"/>
        </w:rPr>
        <w:t>En estos casos</w:t>
      </w:r>
      <w:r>
        <w:rPr>
          <w:rFonts w:ascii="Arial" w:hAnsi="Arial" w:cs="Arial"/>
        </w:rPr>
        <w:t xml:space="preserve"> </w:t>
      </w:r>
      <w:r w:rsidR="00087B5E">
        <w:rPr>
          <w:rFonts w:ascii="Arial" w:hAnsi="Arial" w:cs="Arial"/>
        </w:rPr>
        <w:t>la evaluación de la función pulmonar a través de la espirometría forzada es especialmente útil para llegar a un diagnóstico definitivo.</w:t>
      </w:r>
    </w:p>
    <w:p w:rsidR="00786126" w:rsidRDefault="00087B5E" w:rsidP="003677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preciso recordar  que aunque los valores </w:t>
      </w:r>
      <w:proofErr w:type="spellStart"/>
      <w:r>
        <w:rPr>
          <w:rFonts w:ascii="Arial" w:hAnsi="Arial" w:cs="Arial"/>
        </w:rPr>
        <w:t>espirométricos</w:t>
      </w:r>
      <w:proofErr w:type="spellEnd"/>
      <w:r>
        <w:rPr>
          <w:rFonts w:ascii="Arial" w:hAnsi="Arial" w:cs="Arial"/>
        </w:rPr>
        <w:t xml:space="preserve"> basales sean teóricamente normales, es imprescindible realizar </w:t>
      </w:r>
      <w:r w:rsidR="003434FD">
        <w:rPr>
          <w:rFonts w:ascii="Arial" w:hAnsi="Arial" w:cs="Arial"/>
        </w:rPr>
        <w:t xml:space="preserve">siempre en la primera consulta </w:t>
      </w:r>
      <w:r>
        <w:rPr>
          <w:rFonts w:ascii="Arial" w:hAnsi="Arial" w:cs="Arial"/>
        </w:rPr>
        <w:t xml:space="preserve">una prueba broncodilatadora </w:t>
      </w:r>
      <w:r w:rsidR="003434FD">
        <w:rPr>
          <w:rFonts w:ascii="Arial" w:hAnsi="Arial" w:cs="Arial"/>
        </w:rPr>
        <w:t xml:space="preserve">para ver si hay o no </w:t>
      </w:r>
      <w:r w:rsidR="00786126">
        <w:rPr>
          <w:rFonts w:ascii="Arial" w:hAnsi="Arial" w:cs="Arial"/>
        </w:rPr>
        <w:t>cambios en el flujo aéreo y conocer cuál</w:t>
      </w:r>
      <w:r w:rsidR="009D398C">
        <w:rPr>
          <w:rFonts w:ascii="Arial" w:hAnsi="Arial" w:cs="Arial"/>
        </w:rPr>
        <w:t xml:space="preserve"> es el mejor valor</w:t>
      </w:r>
      <w:r w:rsidR="00786126">
        <w:rPr>
          <w:rFonts w:ascii="Arial" w:hAnsi="Arial" w:cs="Arial"/>
        </w:rPr>
        <w:t xml:space="preserve"> personal, referido generalmente al FEV</w:t>
      </w:r>
      <w:r w:rsidR="00786126" w:rsidRPr="00786126">
        <w:rPr>
          <w:rFonts w:ascii="Arial" w:hAnsi="Arial" w:cs="Arial"/>
          <w:vertAlign w:val="subscript"/>
        </w:rPr>
        <w:t>1</w:t>
      </w:r>
      <w:r w:rsidR="00786126">
        <w:rPr>
          <w:rFonts w:ascii="Arial" w:hAnsi="Arial" w:cs="Arial"/>
        </w:rPr>
        <w:t>, FVE</w:t>
      </w:r>
      <w:r w:rsidR="00786126" w:rsidRPr="00786126">
        <w:rPr>
          <w:rFonts w:ascii="Arial" w:hAnsi="Arial" w:cs="Arial"/>
          <w:vertAlign w:val="subscript"/>
        </w:rPr>
        <w:t>1</w:t>
      </w:r>
      <w:r w:rsidR="00786126">
        <w:rPr>
          <w:rFonts w:ascii="Arial" w:hAnsi="Arial" w:cs="Arial"/>
        </w:rPr>
        <w:t xml:space="preserve">/FVC y flujos </w:t>
      </w:r>
      <w:proofErr w:type="spellStart"/>
      <w:r w:rsidR="00786126">
        <w:rPr>
          <w:rFonts w:ascii="Arial" w:hAnsi="Arial" w:cs="Arial"/>
        </w:rPr>
        <w:t>mesoespiratorios</w:t>
      </w:r>
      <w:proofErr w:type="spellEnd"/>
      <w:r w:rsidR="00786126">
        <w:rPr>
          <w:rFonts w:ascii="Arial" w:hAnsi="Arial" w:cs="Arial"/>
        </w:rPr>
        <w:t xml:space="preserve">. </w:t>
      </w:r>
    </w:p>
    <w:p w:rsidR="00786126" w:rsidRDefault="00786126" w:rsidP="003677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otra parte, no hay que olvidar que la medición de la función pulmonar a través de la espirometría forzada debe realizarse de forma sistemática en el control y seguimiento de los pacientes asmáticos. Si bien es cierto que en la mayoría de los casos la espirometría va a dar valores normales,</w:t>
      </w:r>
      <w:r w:rsidR="00F127A1">
        <w:rPr>
          <w:rFonts w:ascii="Arial" w:hAnsi="Arial" w:cs="Arial"/>
        </w:rPr>
        <w:t xml:space="preserve"> en no pocas ocasiones se observan alteraciones obstructivas subclínicas que el paciente no es capaz de percibir. En los casos de asma moderada o grave las alteraciones funcionales pueden orientar, de alguna manera, el riesgo de exacerbaciones e incluso la calidad de vida del paciente.</w:t>
      </w:r>
    </w:p>
    <w:p w:rsidR="009D398C" w:rsidRPr="00BE53D9" w:rsidRDefault="002A0E3E" w:rsidP="003677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caso presentado hay síntomas que están alterando la calidad de vida como son la tos nocturna y la disnea con el ejercicio. Es preciso monitorizar de forma estrecha estos elementos así como la propia función pulmonar motivo por el que se recomienda una revisión en dos tres meses. </w:t>
      </w:r>
    </w:p>
    <w:p w:rsidR="00ED5BC8" w:rsidRPr="00322091" w:rsidRDefault="00ED5BC8">
      <w:pPr>
        <w:spacing w:line="240" w:lineRule="auto"/>
        <w:jc w:val="both"/>
        <w:rPr>
          <w:rFonts w:ascii="Arial" w:hAnsi="Arial" w:cs="Arial"/>
          <w:b/>
        </w:rPr>
      </w:pPr>
    </w:p>
    <w:p w:rsidR="00F02212" w:rsidRPr="00322091" w:rsidRDefault="00F02212">
      <w:pPr>
        <w:spacing w:line="240" w:lineRule="auto"/>
        <w:jc w:val="both"/>
        <w:rPr>
          <w:rFonts w:ascii="Arial" w:hAnsi="Arial" w:cs="Arial"/>
          <w:b/>
        </w:rPr>
      </w:pPr>
      <w:r w:rsidRPr="00322091">
        <w:rPr>
          <w:rFonts w:ascii="Arial" w:hAnsi="Arial" w:cs="Arial"/>
          <w:b/>
        </w:rPr>
        <w:t>Bibliografía.</w:t>
      </w:r>
    </w:p>
    <w:p w:rsidR="00F02212" w:rsidRDefault="00F0221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Guía Española del Asma (GEMA). Disponible en: </w:t>
      </w:r>
      <w:hyperlink r:id="rId6" w:history="1">
        <w:r w:rsidRPr="00770EA8">
          <w:rPr>
            <w:rStyle w:val="Hipervnculo"/>
            <w:rFonts w:ascii="Arial" w:hAnsi="Arial" w:cs="Arial"/>
          </w:rPr>
          <w:t>www.gemasma.com</w:t>
        </w:r>
      </w:hyperlink>
    </w:p>
    <w:p w:rsidR="00F02212" w:rsidRPr="00322091" w:rsidRDefault="00F02212">
      <w:pPr>
        <w:spacing w:line="240" w:lineRule="auto"/>
        <w:jc w:val="both"/>
        <w:rPr>
          <w:rFonts w:ascii="Arial" w:hAnsi="Arial" w:cs="Arial"/>
          <w:lang w:val="en-US"/>
        </w:rPr>
      </w:pPr>
      <w:proofErr w:type="gramStart"/>
      <w:r w:rsidRPr="00322091">
        <w:rPr>
          <w:rFonts w:ascii="Arial" w:hAnsi="Arial" w:cs="Arial"/>
          <w:lang w:val="en-US"/>
        </w:rPr>
        <w:lastRenderedPageBreak/>
        <w:t>2.-</w:t>
      </w:r>
      <w:proofErr w:type="gramEnd"/>
      <w:r w:rsidRPr="00322091">
        <w:rPr>
          <w:rFonts w:ascii="Arial" w:hAnsi="Arial" w:cs="Arial"/>
          <w:lang w:val="en-US"/>
        </w:rPr>
        <w:t xml:space="preserve"> </w:t>
      </w:r>
      <w:r w:rsidR="00322091" w:rsidRPr="00322091">
        <w:rPr>
          <w:rFonts w:ascii="Arial" w:eastAsia="Times New Roman" w:hAnsi="Arial" w:cs="Arial"/>
          <w:lang w:val="en-GB" w:eastAsia="es-ES"/>
        </w:rPr>
        <w:t>Global Initiative for Asthma(GINA). Global Strategy for Asthma Manage</w:t>
      </w:r>
      <w:r w:rsidR="00322091">
        <w:rPr>
          <w:rFonts w:ascii="Arial" w:eastAsia="Times New Roman" w:hAnsi="Arial" w:cs="Arial"/>
          <w:lang w:val="en-GB" w:eastAsia="es-ES"/>
        </w:rPr>
        <w:t>ment and Prevention. Updated 2012</w:t>
      </w:r>
      <w:r w:rsidR="00322091" w:rsidRPr="00322091">
        <w:rPr>
          <w:rFonts w:ascii="Arial" w:eastAsia="Times New Roman" w:hAnsi="Arial" w:cs="Arial"/>
          <w:lang w:val="en-GB" w:eastAsia="es-ES"/>
        </w:rPr>
        <w:t xml:space="preserve"> </w:t>
      </w:r>
      <w:proofErr w:type="spellStart"/>
      <w:r w:rsidR="00322091" w:rsidRPr="00322091">
        <w:rPr>
          <w:rFonts w:ascii="Arial" w:eastAsia="Times New Roman" w:hAnsi="Arial" w:cs="Arial"/>
          <w:lang w:val="en-GB" w:eastAsia="es-ES"/>
        </w:rPr>
        <w:t>Disponible</w:t>
      </w:r>
      <w:proofErr w:type="spellEnd"/>
      <w:r w:rsidR="00322091" w:rsidRPr="00322091">
        <w:rPr>
          <w:rFonts w:ascii="Arial" w:eastAsia="Times New Roman" w:hAnsi="Arial" w:cs="Arial"/>
          <w:lang w:val="en-GB" w:eastAsia="es-ES"/>
        </w:rPr>
        <w:t xml:space="preserve"> en: </w:t>
      </w:r>
      <w:hyperlink r:id="rId7" w:history="1">
        <w:r w:rsidR="00322091" w:rsidRPr="00322091">
          <w:rPr>
            <w:rFonts w:ascii="Arial" w:eastAsia="Times New Roman" w:hAnsi="Arial" w:cs="Arial"/>
            <w:color w:val="3333CC"/>
            <w:u w:val="single"/>
            <w:lang w:val="en-GB" w:eastAsia="es-ES"/>
          </w:rPr>
          <w:t>http://www.ginasthma.com/</w:t>
        </w:r>
      </w:hyperlink>
    </w:p>
    <w:p w:rsidR="00322091" w:rsidRPr="00322091" w:rsidRDefault="00F02212">
      <w:pPr>
        <w:spacing w:line="240" w:lineRule="auto"/>
        <w:jc w:val="both"/>
        <w:rPr>
          <w:rFonts w:ascii="Arial" w:hAnsi="Arial" w:cs="Arial"/>
          <w:lang w:val="en-US"/>
        </w:rPr>
      </w:pPr>
      <w:proofErr w:type="gramStart"/>
      <w:r w:rsidRPr="00322091">
        <w:rPr>
          <w:rFonts w:ascii="Arial" w:hAnsi="Arial" w:cs="Arial"/>
          <w:lang w:val="en-US"/>
        </w:rPr>
        <w:t>3.-</w:t>
      </w:r>
      <w:proofErr w:type="gramEnd"/>
      <w:r w:rsidR="00322091" w:rsidRPr="00322091">
        <w:rPr>
          <w:rFonts w:ascii="Arial" w:hAnsi="Arial" w:cs="Arial"/>
          <w:lang w:val="en-US"/>
        </w:rPr>
        <w:t xml:space="preserve"> Britis</w:t>
      </w:r>
      <w:r w:rsidR="00322091">
        <w:rPr>
          <w:rFonts w:ascii="Arial" w:hAnsi="Arial" w:cs="Arial"/>
          <w:lang w:val="en-US"/>
        </w:rPr>
        <w:t>h</w:t>
      </w:r>
      <w:r w:rsidR="00322091" w:rsidRPr="00322091">
        <w:rPr>
          <w:rFonts w:ascii="Arial" w:hAnsi="Arial" w:cs="Arial"/>
          <w:lang w:val="en-US"/>
        </w:rPr>
        <w:t xml:space="preserve"> guideline</w:t>
      </w:r>
      <w:r w:rsidR="00322091">
        <w:rPr>
          <w:rFonts w:ascii="Arial" w:hAnsi="Arial" w:cs="Arial"/>
          <w:lang w:val="en-US"/>
        </w:rPr>
        <w:t xml:space="preserve"> on the </w:t>
      </w:r>
      <w:r w:rsidR="00322091" w:rsidRPr="00322091">
        <w:rPr>
          <w:rFonts w:ascii="Arial" w:hAnsi="Arial" w:cs="Arial"/>
          <w:lang w:val="en-US"/>
        </w:rPr>
        <w:t xml:space="preserve"> management of asthma</w:t>
      </w:r>
      <w:r w:rsidR="00322091">
        <w:rPr>
          <w:rFonts w:ascii="Arial" w:hAnsi="Arial" w:cs="Arial"/>
          <w:lang w:val="en-US"/>
        </w:rPr>
        <w:t xml:space="preserve">. Updated 2012. </w:t>
      </w:r>
      <w:proofErr w:type="spellStart"/>
      <w:r w:rsidR="00322091">
        <w:rPr>
          <w:rFonts w:ascii="Arial" w:hAnsi="Arial" w:cs="Arial"/>
          <w:lang w:val="en-US"/>
        </w:rPr>
        <w:t>Disponible</w:t>
      </w:r>
      <w:proofErr w:type="spellEnd"/>
      <w:r w:rsidR="00322091">
        <w:rPr>
          <w:rFonts w:ascii="Arial" w:hAnsi="Arial" w:cs="Arial"/>
          <w:lang w:val="en-US"/>
        </w:rPr>
        <w:t>:</w:t>
      </w:r>
      <w:r w:rsidR="00322091" w:rsidRPr="00322091">
        <w:rPr>
          <w:lang w:val="en-US"/>
        </w:rPr>
        <w:t xml:space="preserve"> </w:t>
      </w:r>
      <w:hyperlink r:id="rId8" w:history="1">
        <w:r w:rsidR="00322091" w:rsidRPr="00770EA8">
          <w:rPr>
            <w:rStyle w:val="Hipervnculo"/>
            <w:rFonts w:ascii="Arial" w:hAnsi="Arial" w:cs="Arial"/>
            <w:lang w:val="en-US"/>
          </w:rPr>
          <w:t>www.brit-thoracic.org.uk</w:t>
        </w:r>
      </w:hyperlink>
    </w:p>
    <w:p w:rsidR="00F02212" w:rsidRDefault="00322091" w:rsidP="002A0E3E">
      <w:pPr>
        <w:pStyle w:val="Textonotaalfinal"/>
        <w:jc w:val="both"/>
        <w:rPr>
          <w:rFonts w:ascii="Arial" w:eastAsia="Calibri" w:hAnsi="Arial" w:cs="Arial"/>
          <w:iCs/>
          <w:sz w:val="22"/>
          <w:szCs w:val="22"/>
        </w:rPr>
      </w:pPr>
      <w:proofErr w:type="gramStart"/>
      <w:r w:rsidRPr="00322091">
        <w:rPr>
          <w:rFonts w:ascii="Arial" w:hAnsi="Arial" w:cs="Arial"/>
          <w:lang w:val="en-US"/>
        </w:rPr>
        <w:t>4</w:t>
      </w:r>
      <w:r w:rsidR="00F02212" w:rsidRPr="00322091">
        <w:rPr>
          <w:rFonts w:ascii="Arial" w:hAnsi="Arial" w:cs="Arial"/>
          <w:lang w:val="en-US"/>
        </w:rPr>
        <w:t>.-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 w:rsidR="002A0E3E" w:rsidRPr="00B60EAD">
        <w:rPr>
          <w:rFonts w:ascii="Arial" w:eastAsia="Calibri" w:hAnsi="Arial" w:cs="Arial"/>
          <w:iCs/>
          <w:sz w:val="22"/>
          <w:szCs w:val="22"/>
        </w:rPr>
        <w:t>Papadopoulos</w:t>
      </w:r>
      <w:proofErr w:type="spellEnd"/>
      <w:r w:rsidR="002A0E3E" w:rsidRPr="00B60EAD">
        <w:rPr>
          <w:rFonts w:ascii="Arial" w:eastAsia="Calibri" w:hAnsi="Arial" w:cs="Arial"/>
          <w:iCs/>
          <w:sz w:val="22"/>
          <w:szCs w:val="22"/>
        </w:rPr>
        <w:t xml:space="preserve"> N, </w:t>
      </w:r>
      <w:proofErr w:type="spellStart"/>
      <w:r w:rsidR="002A0E3E" w:rsidRPr="00B60EAD">
        <w:rPr>
          <w:rFonts w:ascii="Arial" w:eastAsia="Calibri" w:hAnsi="Arial" w:cs="Arial"/>
          <w:iCs/>
          <w:sz w:val="22"/>
          <w:szCs w:val="22"/>
        </w:rPr>
        <w:t>Arakawa</w:t>
      </w:r>
      <w:proofErr w:type="spellEnd"/>
      <w:r w:rsidR="002A0E3E" w:rsidRPr="00B60EAD">
        <w:rPr>
          <w:rFonts w:ascii="Arial" w:eastAsia="Calibri" w:hAnsi="Arial" w:cs="Arial"/>
          <w:iCs/>
          <w:sz w:val="22"/>
          <w:szCs w:val="22"/>
        </w:rPr>
        <w:t xml:space="preserve"> H, </w:t>
      </w:r>
      <w:proofErr w:type="spellStart"/>
      <w:r w:rsidR="002A0E3E" w:rsidRPr="00B60EAD">
        <w:rPr>
          <w:rFonts w:ascii="Arial" w:eastAsia="Calibri" w:hAnsi="Arial" w:cs="Arial"/>
          <w:iCs/>
          <w:sz w:val="22"/>
          <w:szCs w:val="22"/>
        </w:rPr>
        <w:t>Carlsen</w:t>
      </w:r>
      <w:proofErr w:type="spellEnd"/>
      <w:r w:rsidR="002A0E3E" w:rsidRPr="00B60EAD">
        <w:rPr>
          <w:rFonts w:ascii="Arial" w:eastAsia="Calibri" w:hAnsi="Arial" w:cs="Arial"/>
          <w:iCs/>
          <w:sz w:val="22"/>
          <w:szCs w:val="22"/>
        </w:rPr>
        <w:t xml:space="preserve"> K, </w:t>
      </w:r>
      <w:proofErr w:type="spellStart"/>
      <w:r w:rsidR="002A0E3E" w:rsidRPr="00B60EAD">
        <w:rPr>
          <w:rFonts w:ascii="Arial" w:eastAsia="Calibri" w:hAnsi="Arial" w:cs="Arial"/>
          <w:iCs/>
          <w:sz w:val="22"/>
          <w:szCs w:val="22"/>
        </w:rPr>
        <w:t>Custovic</w:t>
      </w:r>
      <w:proofErr w:type="spellEnd"/>
      <w:r w:rsidR="002A0E3E" w:rsidRPr="00B60EAD">
        <w:rPr>
          <w:rFonts w:ascii="Arial" w:eastAsia="Calibri" w:hAnsi="Arial" w:cs="Arial"/>
          <w:iCs/>
          <w:sz w:val="22"/>
          <w:szCs w:val="22"/>
        </w:rPr>
        <w:t xml:space="preserve"> A, </w:t>
      </w:r>
      <w:proofErr w:type="spellStart"/>
      <w:r w:rsidR="002A0E3E" w:rsidRPr="00B60EAD">
        <w:rPr>
          <w:rFonts w:ascii="Arial" w:eastAsia="Calibri" w:hAnsi="Arial" w:cs="Arial"/>
          <w:iCs/>
          <w:sz w:val="22"/>
          <w:szCs w:val="22"/>
        </w:rPr>
        <w:t>Gern</w:t>
      </w:r>
      <w:proofErr w:type="spellEnd"/>
      <w:r w:rsidR="002A0E3E" w:rsidRPr="00B60EAD">
        <w:rPr>
          <w:rFonts w:ascii="Arial" w:eastAsia="Calibri" w:hAnsi="Arial" w:cs="Arial"/>
          <w:iCs/>
          <w:sz w:val="22"/>
          <w:szCs w:val="22"/>
        </w:rPr>
        <w:t xml:space="preserve"> J, </w:t>
      </w:r>
      <w:proofErr w:type="spellStart"/>
      <w:r w:rsidR="002A0E3E" w:rsidRPr="00B60EAD">
        <w:rPr>
          <w:rFonts w:ascii="Arial" w:eastAsia="Calibri" w:hAnsi="Arial" w:cs="Arial"/>
          <w:iCs/>
          <w:sz w:val="22"/>
          <w:szCs w:val="22"/>
        </w:rPr>
        <w:t>Lemanske</w:t>
      </w:r>
      <w:proofErr w:type="spellEnd"/>
      <w:r w:rsidR="002A0E3E" w:rsidRPr="00B60EAD">
        <w:rPr>
          <w:rFonts w:ascii="Arial" w:eastAsia="Calibri" w:hAnsi="Arial" w:cs="Arial"/>
          <w:iCs/>
          <w:sz w:val="22"/>
          <w:szCs w:val="22"/>
        </w:rPr>
        <w:t xml:space="preserve"> R</w:t>
      </w:r>
      <w:r w:rsidR="008E2F3D">
        <w:rPr>
          <w:rFonts w:ascii="Arial" w:eastAsia="Calibri" w:hAnsi="Arial" w:cs="Arial"/>
          <w:iCs/>
          <w:sz w:val="22"/>
          <w:szCs w:val="22"/>
        </w:rPr>
        <w:t>,</w:t>
      </w:r>
      <w:r w:rsidR="002A0E3E" w:rsidRPr="00B60EAD">
        <w:rPr>
          <w:rFonts w:ascii="Arial" w:eastAsia="Calibri" w:hAnsi="Arial" w:cs="Arial"/>
          <w:iCs/>
          <w:sz w:val="22"/>
          <w:szCs w:val="22"/>
        </w:rPr>
        <w:t xml:space="preserve"> et al. International </w:t>
      </w:r>
      <w:proofErr w:type="spellStart"/>
      <w:r w:rsidR="002A0E3E" w:rsidRPr="00B60EAD">
        <w:rPr>
          <w:rFonts w:ascii="Arial" w:eastAsia="Calibri" w:hAnsi="Arial" w:cs="Arial"/>
          <w:iCs/>
          <w:sz w:val="22"/>
          <w:szCs w:val="22"/>
        </w:rPr>
        <w:t>consen</w:t>
      </w:r>
      <w:r w:rsidR="008E2F3D">
        <w:rPr>
          <w:rFonts w:ascii="Arial" w:eastAsia="Calibri" w:hAnsi="Arial" w:cs="Arial"/>
          <w:iCs/>
          <w:sz w:val="22"/>
          <w:szCs w:val="22"/>
        </w:rPr>
        <w:t>sus</w:t>
      </w:r>
      <w:proofErr w:type="spellEnd"/>
      <w:r w:rsidR="008E2F3D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="008E2F3D">
        <w:rPr>
          <w:rFonts w:ascii="Arial" w:eastAsia="Calibri" w:hAnsi="Arial" w:cs="Arial"/>
          <w:iCs/>
          <w:sz w:val="22"/>
          <w:szCs w:val="22"/>
        </w:rPr>
        <w:t>on</w:t>
      </w:r>
      <w:proofErr w:type="spellEnd"/>
      <w:r w:rsidR="008E2F3D">
        <w:rPr>
          <w:rFonts w:ascii="Arial" w:eastAsia="Calibri" w:hAnsi="Arial" w:cs="Arial"/>
          <w:iCs/>
          <w:sz w:val="22"/>
          <w:szCs w:val="22"/>
        </w:rPr>
        <w:t xml:space="preserve"> (ICON) </w:t>
      </w:r>
      <w:proofErr w:type="spellStart"/>
      <w:r w:rsidR="008E2F3D">
        <w:rPr>
          <w:rFonts w:ascii="Arial" w:eastAsia="Calibri" w:hAnsi="Arial" w:cs="Arial"/>
          <w:iCs/>
          <w:sz w:val="22"/>
          <w:szCs w:val="22"/>
        </w:rPr>
        <w:t>pediatric</w:t>
      </w:r>
      <w:proofErr w:type="spellEnd"/>
      <w:r w:rsidR="008E2F3D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="008E2F3D">
        <w:rPr>
          <w:rFonts w:ascii="Arial" w:eastAsia="Calibri" w:hAnsi="Arial" w:cs="Arial"/>
          <w:iCs/>
          <w:sz w:val="22"/>
          <w:szCs w:val="22"/>
        </w:rPr>
        <w:t>asthma</w:t>
      </w:r>
      <w:proofErr w:type="spellEnd"/>
      <w:r w:rsidR="008E2F3D">
        <w:rPr>
          <w:rFonts w:ascii="Arial" w:eastAsia="Calibri" w:hAnsi="Arial" w:cs="Arial"/>
          <w:iCs/>
          <w:sz w:val="22"/>
          <w:szCs w:val="22"/>
        </w:rPr>
        <w:t xml:space="preserve">. </w:t>
      </w:r>
      <w:proofErr w:type="spellStart"/>
      <w:r w:rsidR="002A0E3E" w:rsidRPr="00B60EAD">
        <w:rPr>
          <w:rFonts w:ascii="Arial" w:eastAsia="Calibri" w:hAnsi="Arial" w:cs="Arial"/>
          <w:iCs/>
          <w:sz w:val="22"/>
          <w:szCs w:val="22"/>
        </w:rPr>
        <w:t>Allergy</w:t>
      </w:r>
      <w:proofErr w:type="spellEnd"/>
      <w:r w:rsidR="002A0E3E" w:rsidRPr="00B60EAD">
        <w:rPr>
          <w:rFonts w:ascii="Arial" w:eastAsia="Calibri" w:hAnsi="Arial" w:cs="Arial"/>
          <w:iCs/>
          <w:sz w:val="22"/>
          <w:szCs w:val="22"/>
        </w:rPr>
        <w:t xml:space="preserve">. 2012; </w:t>
      </w:r>
      <w:r w:rsidR="002A0E3E" w:rsidRPr="00B60EAD">
        <w:rPr>
          <w:rFonts w:ascii="Arial" w:eastAsia="Calibri" w:hAnsi="Arial" w:cs="Arial"/>
          <w:bCs/>
          <w:iCs/>
          <w:sz w:val="22"/>
          <w:szCs w:val="22"/>
        </w:rPr>
        <w:t>67</w:t>
      </w:r>
      <w:r w:rsidR="002A0E3E" w:rsidRPr="00B60EAD">
        <w:rPr>
          <w:rFonts w:ascii="Arial" w:eastAsia="Calibri" w:hAnsi="Arial" w:cs="Arial"/>
          <w:iCs/>
          <w:sz w:val="22"/>
          <w:szCs w:val="22"/>
        </w:rPr>
        <w:t>: 976–997</w:t>
      </w:r>
      <w:r w:rsidR="008E2F3D">
        <w:rPr>
          <w:rFonts w:ascii="Arial" w:eastAsia="Calibri" w:hAnsi="Arial" w:cs="Arial"/>
          <w:iCs/>
          <w:sz w:val="22"/>
          <w:szCs w:val="22"/>
        </w:rPr>
        <w:t>.</w:t>
      </w:r>
    </w:p>
    <w:p w:rsidR="002A0E3E" w:rsidRPr="002A0E3E" w:rsidRDefault="002A0E3E" w:rsidP="002A0E3E">
      <w:pPr>
        <w:pStyle w:val="Textonotaalfinal"/>
        <w:jc w:val="both"/>
        <w:rPr>
          <w:rFonts w:ascii="Arial" w:hAnsi="Arial" w:cs="Arial"/>
          <w:sz w:val="22"/>
          <w:szCs w:val="22"/>
        </w:rPr>
      </w:pPr>
    </w:p>
    <w:p w:rsidR="00F02212" w:rsidRDefault="00F0221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322091">
        <w:rPr>
          <w:rFonts w:ascii="Arial" w:hAnsi="Arial" w:cs="Arial"/>
        </w:rPr>
        <w:t>-</w:t>
      </w:r>
      <w:r w:rsidR="002A0E3E" w:rsidRPr="002A0E3E">
        <w:rPr>
          <w:rFonts w:ascii="Arial" w:eastAsia="Times New Roman" w:hAnsi="Arial" w:cs="Arial"/>
          <w:lang w:val="en-US" w:eastAsia="es-ES"/>
        </w:rPr>
        <w:t xml:space="preserve"> </w:t>
      </w:r>
      <w:proofErr w:type="spellStart"/>
      <w:proofErr w:type="gramStart"/>
      <w:r w:rsidR="002A0E3E" w:rsidRPr="00B60EAD">
        <w:rPr>
          <w:rFonts w:ascii="Arial" w:eastAsia="Times New Roman" w:hAnsi="Arial" w:cs="Arial"/>
          <w:lang w:val="en-US" w:eastAsia="es-ES"/>
        </w:rPr>
        <w:t>Beydon</w:t>
      </w:r>
      <w:proofErr w:type="spellEnd"/>
      <w:r w:rsidR="002A0E3E" w:rsidRPr="00B60EAD">
        <w:rPr>
          <w:rFonts w:ascii="Arial" w:eastAsia="Times New Roman" w:hAnsi="Arial" w:cs="Arial"/>
          <w:lang w:val="en-US" w:eastAsia="es-ES"/>
        </w:rPr>
        <w:t xml:space="preserve"> N, Davis SD, Lombardi E, Allen JL, </w:t>
      </w:r>
      <w:proofErr w:type="spellStart"/>
      <w:r w:rsidR="002A0E3E" w:rsidRPr="00B60EAD">
        <w:rPr>
          <w:rFonts w:ascii="Arial" w:eastAsia="Times New Roman" w:hAnsi="Arial" w:cs="Arial"/>
          <w:lang w:val="en-US" w:eastAsia="es-ES"/>
        </w:rPr>
        <w:t>Arets</w:t>
      </w:r>
      <w:proofErr w:type="spellEnd"/>
      <w:r w:rsidR="002A0E3E" w:rsidRPr="00B60EAD">
        <w:rPr>
          <w:rFonts w:ascii="Arial" w:eastAsia="Times New Roman" w:hAnsi="Arial" w:cs="Arial"/>
          <w:lang w:val="en-US" w:eastAsia="es-ES"/>
        </w:rPr>
        <w:t xml:space="preserve"> HGM, Aurora P</w:t>
      </w:r>
      <w:r w:rsidR="008E2F3D">
        <w:rPr>
          <w:rFonts w:ascii="Arial" w:eastAsia="Times New Roman" w:hAnsi="Arial" w:cs="Arial"/>
          <w:lang w:val="en-US" w:eastAsia="es-ES"/>
        </w:rPr>
        <w:t>,</w:t>
      </w:r>
      <w:bookmarkStart w:id="0" w:name="_GoBack"/>
      <w:bookmarkEnd w:id="0"/>
      <w:r w:rsidR="002A0E3E" w:rsidRPr="00B60EAD">
        <w:rPr>
          <w:rFonts w:ascii="Arial" w:eastAsia="Times New Roman" w:hAnsi="Arial" w:cs="Arial"/>
          <w:lang w:val="en-US" w:eastAsia="es-ES"/>
        </w:rPr>
        <w:t xml:space="preserve"> et al.</w:t>
      </w:r>
      <w:proofErr w:type="gramEnd"/>
      <w:r w:rsidR="002A0E3E" w:rsidRPr="00B60EAD">
        <w:rPr>
          <w:rFonts w:ascii="Arial" w:eastAsia="Times New Roman" w:hAnsi="Arial" w:cs="Arial"/>
          <w:lang w:val="en-US" w:eastAsia="es-ES"/>
        </w:rPr>
        <w:t xml:space="preserve"> </w:t>
      </w:r>
      <w:r w:rsidR="002A0E3E" w:rsidRPr="00684A93">
        <w:rPr>
          <w:rFonts w:ascii="Arial" w:eastAsia="Times New Roman" w:hAnsi="Arial" w:cs="Arial"/>
          <w:lang w:val="en-US" w:eastAsia="es-ES"/>
        </w:rPr>
        <w:t xml:space="preserve">An official American Thoracic Society/European Respiratory Society statement: pulmonary function testing in preschool children. </w:t>
      </w:r>
      <w:proofErr w:type="gramStart"/>
      <w:r w:rsidR="002A0E3E" w:rsidRPr="00684A93">
        <w:rPr>
          <w:rFonts w:ascii="Arial" w:eastAsia="Times New Roman" w:hAnsi="Arial" w:cs="Arial"/>
          <w:lang w:val="en-US" w:eastAsia="es-ES"/>
        </w:rPr>
        <w:t>Am</w:t>
      </w:r>
      <w:proofErr w:type="gramEnd"/>
      <w:r w:rsidR="002A0E3E" w:rsidRPr="00684A93">
        <w:rPr>
          <w:rFonts w:ascii="Arial" w:eastAsia="Times New Roman" w:hAnsi="Arial" w:cs="Arial"/>
          <w:lang w:val="en-US" w:eastAsia="es-ES"/>
        </w:rPr>
        <w:t xml:space="preserve"> J </w:t>
      </w:r>
      <w:proofErr w:type="spellStart"/>
      <w:r w:rsidR="002A0E3E" w:rsidRPr="00684A93">
        <w:rPr>
          <w:rFonts w:ascii="Arial" w:eastAsia="Times New Roman" w:hAnsi="Arial" w:cs="Arial"/>
          <w:lang w:val="en-US" w:eastAsia="es-ES"/>
        </w:rPr>
        <w:t>Crit</w:t>
      </w:r>
      <w:proofErr w:type="spellEnd"/>
      <w:r w:rsidR="002A0E3E" w:rsidRPr="00684A93">
        <w:rPr>
          <w:rFonts w:ascii="Arial" w:eastAsia="Times New Roman" w:hAnsi="Arial" w:cs="Arial"/>
          <w:lang w:val="en-US" w:eastAsia="es-ES"/>
        </w:rPr>
        <w:t xml:space="preserve"> Care Med. 2007; 175:1304-1345</w:t>
      </w:r>
      <w:r w:rsidR="008E2F3D">
        <w:rPr>
          <w:rFonts w:ascii="Arial" w:eastAsia="Times New Roman" w:hAnsi="Arial" w:cs="Arial"/>
          <w:lang w:val="en-US" w:eastAsia="es-ES"/>
        </w:rPr>
        <w:t>.</w:t>
      </w:r>
    </w:p>
    <w:p w:rsidR="00F02212" w:rsidRPr="00BE53D9" w:rsidRDefault="00F02212">
      <w:pPr>
        <w:spacing w:line="240" w:lineRule="auto"/>
        <w:jc w:val="both"/>
        <w:rPr>
          <w:rFonts w:ascii="Arial" w:hAnsi="Arial" w:cs="Arial"/>
        </w:rPr>
      </w:pPr>
    </w:p>
    <w:sectPr w:rsidR="00F02212" w:rsidRPr="00BE5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A2"/>
    <w:rsid w:val="00087B5E"/>
    <w:rsid w:val="00103E54"/>
    <w:rsid w:val="00134067"/>
    <w:rsid w:val="00193514"/>
    <w:rsid w:val="002A0E3E"/>
    <w:rsid w:val="00322091"/>
    <w:rsid w:val="00330AE9"/>
    <w:rsid w:val="003434FD"/>
    <w:rsid w:val="003677B6"/>
    <w:rsid w:val="003D0B5C"/>
    <w:rsid w:val="004601C2"/>
    <w:rsid w:val="005833E4"/>
    <w:rsid w:val="00685FA2"/>
    <w:rsid w:val="00775ADB"/>
    <w:rsid w:val="00786126"/>
    <w:rsid w:val="00887164"/>
    <w:rsid w:val="008E2F3D"/>
    <w:rsid w:val="009C735A"/>
    <w:rsid w:val="009D398C"/>
    <w:rsid w:val="00A50400"/>
    <w:rsid w:val="00A66109"/>
    <w:rsid w:val="00BE53D9"/>
    <w:rsid w:val="00C46440"/>
    <w:rsid w:val="00CB1994"/>
    <w:rsid w:val="00D847AC"/>
    <w:rsid w:val="00ED5BC8"/>
    <w:rsid w:val="00F02212"/>
    <w:rsid w:val="00F117F1"/>
    <w:rsid w:val="00F127A1"/>
    <w:rsid w:val="00F7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40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02212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unhideWhenUsed/>
    <w:rsid w:val="002A0E3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A0E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40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02212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unhideWhenUsed/>
    <w:rsid w:val="002A0E3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A0E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gemasma.com" TargetMode="External"/><Relationship Id="rId7" Type="http://schemas.openxmlformats.org/officeDocument/2006/relationships/hyperlink" Target="http://www.ginasthma.com/" TargetMode="External"/><Relationship Id="rId8" Type="http://schemas.openxmlformats.org/officeDocument/2006/relationships/hyperlink" Target="http://www.brit-thoracic.org.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846</Words>
  <Characters>4658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KORTA MURUA</dc:creator>
  <cp:lastModifiedBy>Eduardo Perez-Yarza</cp:lastModifiedBy>
  <cp:revision>2</cp:revision>
  <cp:lastPrinted>2014-03-27T10:16:00Z</cp:lastPrinted>
  <dcterms:created xsi:type="dcterms:W3CDTF">2014-04-13T14:22:00Z</dcterms:created>
  <dcterms:modified xsi:type="dcterms:W3CDTF">2014-04-13T14:22:00Z</dcterms:modified>
</cp:coreProperties>
</file>