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CF" w:rsidRDefault="002E1783" w:rsidP="002E1783">
      <w:pPr>
        <w:rPr>
          <w:rFonts w:ascii="Arial" w:hAnsi="Arial" w:cs="Arial"/>
          <w:b/>
        </w:rPr>
      </w:pPr>
      <w:r w:rsidRPr="002E1783">
        <w:rPr>
          <w:rFonts w:ascii="Arial" w:hAnsi="Arial" w:cs="Arial"/>
          <w:b/>
        </w:rPr>
        <w:t>LA FUNCIÓN PULMONAR EN LA BRONQUIOLITIS OBLITERANTE</w:t>
      </w:r>
    </w:p>
    <w:p w:rsidR="002E1783" w:rsidRDefault="002E1783" w:rsidP="002E1783">
      <w:pPr>
        <w:rPr>
          <w:rFonts w:ascii="Arial" w:hAnsi="Arial" w:cs="Arial"/>
        </w:rPr>
      </w:pPr>
      <w:r>
        <w:rPr>
          <w:rFonts w:ascii="Arial" w:hAnsi="Arial" w:cs="Arial"/>
        </w:rPr>
        <w:t>Olaia Sardón Prado</w:t>
      </w:r>
    </w:p>
    <w:p w:rsidR="002E1783" w:rsidRDefault="002E1783" w:rsidP="002E1783">
      <w:pPr>
        <w:pBdr>
          <w:bottom w:val="single" w:sz="6" w:space="1" w:color="auto"/>
        </w:pBdr>
        <w:rPr>
          <w:rFonts w:ascii="Arial" w:hAnsi="Arial" w:cs="Arial"/>
        </w:rPr>
      </w:pPr>
      <w:r>
        <w:rPr>
          <w:rFonts w:ascii="Arial" w:hAnsi="Arial" w:cs="Arial"/>
        </w:rPr>
        <w:t>Sección de Neumología Infantil. Hospital Universitario Donostia</w:t>
      </w:r>
    </w:p>
    <w:p w:rsidR="002E1783" w:rsidRDefault="002E1783" w:rsidP="002E1783">
      <w:pPr>
        <w:pBdr>
          <w:bottom w:val="single" w:sz="6" w:space="1" w:color="auto"/>
        </w:pBdr>
        <w:rPr>
          <w:rFonts w:ascii="Arial" w:hAnsi="Arial" w:cs="Arial"/>
        </w:rPr>
      </w:pPr>
    </w:p>
    <w:p w:rsidR="002E1783" w:rsidRPr="002E1783" w:rsidRDefault="002E1783" w:rsidP="002E1783">
      <w:pPr>
        <w:rPr>
          <w:rFonts w:ascii="Arial" w:hAnsi="Arial" w:cs="Arial"/>
        </w:rPr>
      </w:pPr>
    </w:p>
    <w:p w:rsidR="005F1E69" w:rsidRPr="002E1783" w:rsidRDefault="005F1E69" w:rsidP="005F1E69">
      <w:pPr>
        <w:spacing w:line="360" w:lineRule="auto"/>
        <w:jc w:val="both"/>
        <w:rPr>
          <w:rFonts w:ascii="Arial" w:hAnsi="Arial" w:cs="Arial"/>
        </w:rPr>
        <w:sectPr w:rsidR="005F1E69" w:rsidRPr="002E1783">
          <w:pgSz w:w="11906" w:h="16838"/>
          <w:pgMar w:top="1417" w:right="1701" w:bottom="1417" w:left="1701" w:header="708" w:footer="708" w:gutter="0"/>
          <w:cols w:space="708"/>
          <w:docGrid w:linePitch="360"/>
        </w:sectPr>
      </w:pPr>
    </w:p>
    <w:p w:rsidR="005F1E69" w:rsidRPr="002E1783" w:rsidRDefault="005F1E69" w:rsidP="005F1E69">
      <w:pPr>
        <w:spacing w:line="360" w:lineRule="auto"/>
        <w:jc w:val="both"/>
        <w:rPr>
          <w:rFonts w:ascii="Arial" w:hAnsi="Arial" w:cs="Arial"/>
        </w:rPr>
      </w:pPr>
      <w:r w:rsidRPr="002E1783">
        <w:rPr>
          <w:rFonts w:ascii="Arial" w:hAnsi="Arial" w:cs="Arial"/>
        </w:rPr>
        <w:lastRenderedPageBreak/>
        <w:t xml:space="preserve">La bronquiolitis obliterante (BO) es una enfermedad respiratoria obstructiva crónica que sigue a una agresión </w:t>
      </w:r>
      <w:r w:rsidR="002E1783">
        <w:rPr>
          <w:rFonts w:ascii="Arial" w:hAnsi="Arial" w:cs="Arial"/>
        </w:rPr>
        <w:t xml:space="preserve">viral, en la mayoría de las ocasiones, </w:t>
      </w:r>
      <w:r w:rsidRPr="002E1783">
        <w:rPr>
          <w:rFonts w:ascii="Arial" w:hAnsi="Arial" w:cs="Arial"/>
        </w:rPr>
        <w:t xml:space="preserve">de la vía respiratoria inferior que produce una inflamación y obliteración de la pequeña vía aérea. </w:t>
      </w:r>
    </w:p>
    <w:p w:rsidR="000A392B" w:rsidRPr="002E1783" w:rsidRDefault="002E1783" w:rsidP="000A392B">
      <w:pPr>
        <w:spacing w:line="360" w:lineRule="auto"/>
        <w:jc w:val="both"/>
        <w:rPr>
          <w:rFonts w:ascii="Arial" w:hAnsi="Arial" w:cs="Arial"/>
        </w:rPr>
      </w:pPr>
      <w:r>
        <w:rPr>
          <w:rFonts w:ascii="Arial" w:hAnsi="Arial" w:cs="Arial"/>
        </w:rPr>
        <w:t>A nivel histológico, la BO se divide</w:t>
      </w:r>
      <w:r w:rsidR="000A392B" w:rsidRPr="002E1783">
        <w:rPr>
          <w:rFonts w:ascii="Arial" w:hAnsi="Arial" w:cs="Arial"/>
        </w:rPr>
        <w:t xml:space="preserve"> en dos grandes categorías: la proliferativa, caracterizada por obstrucción de la vía respiratoria por pólipos, constitu</w:t>
      </w:r>
      <w:r>
        <w:rPr>
          <w:rFonts w:ascii="Arial" w:hAnsi="Arial" w:cs="Arial"/>
        </w:rPr>
        <w:t xml:space="preserve">idos por tejido de granulación, </w:t>
      </w:r>
      <w:r w:rsidR="000A392B" w:rsidRPr="002E1783">
        <w:rPr>
          <w:rFonts w:ascii="Arial" w:hAnsi="Arial" w:cs="Arial"/>
        </w:rPr>
        <w:t xml:space="preserve">que cuando se extiende hasta los alvéolos se conoce como bronquiolitis obliterante con neumonía organizada; y la constrictiva,  caracterizada por inflamación y fibrosis de la pared </w:t>
      </w:r>
      <w:proofErr w:type="spellStart"/>
      <w:r w:rsidR="000A392B" w:rsidRPr="002E1783">
        <w:rPr>
          <w:rFonts w:ascii="Arial" w:hAnsi="Arial" w:cs="Arial"/>
        </w:rPr>
        <w:t>bronquiolar</w:t>
      </w:r>
      <w:proofErr w:type="spellEnd"/>
      <w:r>
        <w:rPr>
          <w:rFonts w:ascii="Arial" w:hAnsi="Arial" w:cs="Arial"/>
        </w:rPr>
        <w:t xml:space="preserve">, </w:t>
      </w:r>
      <w:r w:rsidR="000A392B" w:rsidRPr="002E1783">
        <w:rPr>
          <w:rFonts w:ascii="Arial" w:hAnsi="Arial" w:cs="Arial"/>
        </w:rPr>
        <w:t>con diferentes grados de estrechamiento y obstrucción de la luz.</w:t>
      </w:r>
    </w:p>
    <w:p w:rsidR="000A392B" w:rsidRPr="002E1783" w:rsidRDefault="002E1783" w:rsidP="000A392B">
      <w:pPr>
        <w:spacing w:line="360" w:lineRule="auto"/>
        <w:jc w:val="both"/>
        <w:rPr>
          <w:rFonts w:ascii="Arial" w:hAnsi="Arial" w:cs="Arial"/>
        </w:rPr>
      </w:pPr>
      <w:r>
        <w:rPr>
          <w:rFonts w:ascii="Arial" w:hAnsi="Arial" w:cs="Arial"/>
        </w:rPr>
        <w:t>L</w:t>
      </w:r>
      <w:r w:rsidR="000A392B" w:rsidRPr="002E1783">
        <w:rPr>
          <w:rFonts w:ascii="Arial" w:hAnsi="Arial" w:cs="Arial"/>
        </w:rPr>
        <w:t>a incidencia y la prevalencia global son desconocidas aunque se ha descrito una mayor frecuencia de la enfermedad e</w:t>
      </w:r>
      <w:r>
        <w:rPr>
          <w:rFonts w:ascii="Arial" w:hAnsi="Arial" w:cs="Arial"/>
        </w:rPr>
        <w:t xml:space="preserve">n el hemisferio sur (Argentina, </w:t>
      </w:r>
      <w:r w:rsidR="000A392B" w:rsidRPr="002E1783">
        <w:rPr>
          <w:rFonts w:ascii="Arial" w:hAnsi="Arial" w:cs="Arial"/>
        </w:rPr>
        <w:t>Chile, Nueva Zelanda y Australia). En este sentido, se ha comunicado</w:t>
      </w:r>
      <w:r w:rsidR="00F0228B" w:rsidRPr="002E1783">
        <w:rPr>
          <w:rFonts w:ascii="Arial" w:hAnsi="Arial" w:cs="Arial"/>
        </w:rPr>
        <w:t xml:space="preserve"> </w:t>
      </w:r>
      <w:r w:rsidR="000A392B" w:rsidRPr="002E1783">
        <w:rPr>
          <w:rFonts w:ascii="Arial" w:hAnsi="Arial" w:cs="Arial"/>
        </w:rPr>
        <w:t xml:space="preserve">que los niños que desarrollaban BO de causa </w:t>
      </w:r>
      <w:proofErr w:type="spellStart"/>
      <w:r w:rsidR="000A392B" w:rsidRPr="002E1783">
        <w:rPr>
          <w:rFonts w:ascii="Arial" w:hAnsi="Arial" w:cs="Arial"/>
        </w:rPr>
        <w:t>postinfecciosa</w:t>
      </w:r>
      <w:proofErr w:type="spellEnd"/>
      <w:r w:rsidR="000A392B" w:rsidRPr="002E1783">
        <w:rPr>
          <w:rFonts w:ascii="Arial" w:hAnsi="Arial" w:cs="Arial"/>
        </w:rPr>
        <w:t xml:space="preserve">, presentaban con mayor frecuencia un </w:t>
      </w:r>
      <w:proofErr w:type="spellStart"/>
      <w:r w:rsidR="000A392B" w:rsidRPr="002E1783">
        <w:rPr>
          <w:rFonts w:ascii="Arial" w:hAnsi="Arial" w:cs="Arial"/>
        </w:rPr>
        <w:t>haplotipo</w:t>
      </w:r>
      <w:proofErr w:type="spellEnd"/>
      <w:r w:rsidR="000A392B" w:rsidRPr="002E1783">
        <w:rPr>
          <w:rFonts w:ascii="Arial" w:hAnsi="Arial" w:cs="Arial"/>
        </w:rPr>
        <w:t xml:space="preserve"> carac</w:t>
      </w:r>
      <w:r w:rsidR="0074735A" w:rsidRPr="002E1783">
        <w:rPr>
          <w:rFonts w:ascii="Arial" w:hAnsi="Arial" w:cs="Arial"/>
        </w:rPr>
        <w:t>terístico de HLA DR8-DQB1*0302</w:t>
      </w:r>
      <w:r>
        <w:rPr>
          <w:rFonts w:ascii="Arial" w:hAnsi="Arial" w:cs="Arial"/>
        </w:rPr>
        <w:t>,</w:t>
      </w:r>
      <w:r w:rsidR="0074735A" w:rsidRPr="002E1783">
        <w:rPr>
          <w:rFonts w:ascii="Arial" w:hAnsi="Arial" w:cs="Arial"/>
        </w:rPr>
        <w:t xml:space="preserve"> </w:t>
      </w:r>
      <w:r w:rsidR="000A392B" w:rsidRPr="002E1783">
        <w:rPr>
          <w:rFonts w:ascii="Arial" w:hAnsi="Arial" w:cs="Arial"/>
        </w:rPr>
        <w:t xml:space="preserve">ampliamente </w:t>
      </w:r>
      <w:bookmarkStart w:id="0" w:name="_Ref298688370"/>
      <w:r w:rsidR="0074735A" w:rsidRPr="002E1783">
        <w:rPr>
          <w:rFonts w:ascii="Arial" w:hAnsi="Arial" w:cs="Arial"/>
        </w:rPr>
        <w:t>descrito en población amerindia</w:t>
      </w:r>
      <w:bookmarkEnd w:id="0"/>
      <w:r w:rsidR="000A392B" w:rsidRPr="002E1783">
        <w:rPr>
          <w:rFonts w:ascii="Arial" w:hAnsi="Arial" w:cs="Arial"/>
        </w:rPr>
        <w:t xml:space="preserve">.  </w:t>
      </w:r>
    </w:p>
    <w:p w:rsidR="0074735A" w:rsidRPr="002E1783" w:rsidRDefault="002E1783" w:rsidP="0074735A">
      <w:pPr>
        <w:spacing w:line="360" w:lineRule="auto"/>
        <w:jc w:val="both"/>
        <w:rPr>
          <w:rFonts w:ascii="Arial" w:hAnsi="Arial" w:cs="Arial"/>
        </w:rPr>
      </w:pPr>
      <w:r>
        <w:rPr>
          <w:rFonts w:ascii="Arial" w:hAnsi="Arial" w:cs="Arial"/>
        </w:rPr>
        <w:t>La causa más frecuente en P</w:t>
      </w:r>
      <w:r w:rsidR="0074735A" w:rsidRPr="002E1783">
        <w:rPr>
          <w:rFonts w:ascii="Arial" w:hAnsi="Arial" w:cs="Arial"/>
        </w:rPr>
        <w:t xml:space="preserve">ediatría es la </w:t>
      </w:r>
      <w:proofErr w:type="spellStart"/>
      <w:r w:rsidR="0074735A" w:rsidRPr="002E1783">
        <w:rPr>
          <w:rFonts w:ascii="Arial" w:hAnsi="Arial" w:cs="Arial"/>
        </w:rPr>
        <w:t>postinfecciosa</w:t>
      </w:r>
      <w:proofErr w:type="spellEnd"/>
      <w:r w:rsidR="0074735A" w:rsidRPr="002E1783">
        <w:rPr>
          <w:rFonts w:ascii="Arial" w:hAnsi="Arial" w:cs="Arial"/>
        </w:rPr>
        <w:t>, ligada especialmente a adenovirus (serotipos 3, 5, 7 y 21)</w:t>
      </w:r>
      <w:r>
        <w:rPr>
          <w:rFonts w:ascii="Arial" w:hAnsi="Arial" w:cs="Arial"/>
        </w:rPr>
        <w:t>,</w:t>
      </w:r>
      <w:r w:rsidR="0074735A" w:rsidRPr="002E1783">
        <w:rPr>
          <w:rFonts w:ascii="Arial" w:hAnsi="Arial" w:cs="Arial"/>
        </w:rPr>
        <w:t xml:space="preserve"> que en algunas series se identifica hasta en un 71% de los casos y que se describe como un factor de riesgo independiente para el desarrollo de BO </w:t>
      </w:r>
      <w:proofErr w:type="spellStart"/>
      <w:r w:rsidR="0074735A" w:rsidRPr="002E1783">
        <w:rPr>
          <w:rFonts w:ascii="Arial" w:hAnsi="Arial" w:cs="Arial"/>
        </w:rPr>
        <w:t>postinfecciosa</w:t>
      </w:r>
      <w:proofErr w:type="spellEnd"/>
      <w:r w:rsidR="0074735A" w:rsidRPr="002E1783">
        <w:rPr>
          <w:rFonts w:ascii="Arial" w:hAnsi="Arial" w:cs="Arial"/>
        </w:rPr>
        <w:t xml:space="preserve"> (OR=49; IC95%=12-199). El genotipo de adenovirus 7h, subgénero B, se ha asociado con mayor gravedad de la enfermedad.  La BO también se asocia a infección respiratoria por </w:t>
      </w:r>
      <w:proofErr w:type="spellStart"/>
      <w:r w:rsidR="0074735A" w:rsidRPr="002E1783">
        <w:rPr>
          <w:rFonts w:ascii="Arial" w:hAnsi="Arial" w:cs="Arial"/>
          <w:i/>
        </w:rPr>
        <w:t>Bordetella</w:t>
      </w:r>
      <w:proofErr w:type="spellEnd"/>
      <w:r w:rsidR="0074735A" w:rsidRPr="002E1783">
        <w:rPr>
          <w:rFonts w:ascii="Arial" w:hAnsi="Arial" w:cs="Arial"/>
          <w:i/>
        </w:rPr>
        <w:t xml:space="preserve"> </w:t>
      </w:r>
      <w:proofErr w:type="spellStart"/>
      <w:r w:rsidR="0074735A" w:rsidRPr="002E1783">
        <w:rPr>
          <w:rFonts w:ascii="Arial" w:hAnsi="Arial" w:cs="Arial"/>
          <w:i/>
        </w:rPr>
        <w:t>pertussis</w:t>
      </w:r>
      <w:proofErr w:type="spellEnd"/>
      <w:r w:rsidR="0074735A" w:rsidRPr="002E1783">
        <w:rPr>
          <w:rFonts w:ascii="Arial" w:hAnsi="Arial" w:cs="Arial"/>
        </w:rPr>
        <w:t xml:space="preserve">, </w:t>
      </w:r>
      <w:proofErr w:type="spellStart"/>
      <w:r w:rsidR="0074735A" w:rsidRPr="002E1783">
        <w:rPr>
          <w:rFonts w:ascii="Arial" w:hAnsi="Arial" w:cs="Arial"/>
          <w:i/>
        </w:rPr>
        <w:t>Mycoplasma</w:t>
      </w:r>
      <w:proofErr w:type="spellEnd"/>
      <w:r w:rsidR="0074735A" w:rsidRPr="002E1783">
        <w:rPr>
          <w:rFonts w:ascii="Arial" w:hAnsi="Arial" w:cs="Arial"/>
          <w:i/>
        </w:rPr>
        <w:t xml:space="preserve"> </w:t>
      </w:r>
      <w:proofErr w:type="spellStart"/>
      <w:r w:rsidR="0074735A" w:rsidRPr="002E1783">
        <w:rPr>
          <w:rFonts w:ascii="Arial" w:hAnsi="Arial" w:cs="Arial"/>
          <w:i/>
        </w:rPr>
        <w:t>pneumoniae</w:t>
      </w:r>
      <w:proofErr w:type="spellEnd"/>
      <w:r w:rsidR="0074735A" w:rsidRPr="002E1783">
        <w:rPr>
          <w:rFonts w:ascii="Arial" w:hAnsi="Arial" w:cs="Arial"/>
        </w:rPr>
        <w:t>,</w:t>
      </w:r>
      <w:r>
        <w:rPr>
          <w:rFonts w:ascii="Arial" w:hAnsi="Arial" w:cs="Arial"/>
        </w:rPr>
        <w:t xml:space="preserve"> virus</w:t>
      </w:r>
      <w:r w:rsidR="0074735A" w:rsidRPr="002E1783">
        <w:rPr>
          <w:rFonts w:ascii="Arial" w:hAnsi="Arial" w:cs="Arial"/>
        </w:rPr>
        <w:t xml:space="preserve"> Influenza A, </w:t>
      </w:r>
      <w:r>
        <w:rPr>
          <w:rFonts w:ascii="Arial" w:hAnsi="Arial" w:cs="Arial"/>
        </w:rPr>
        <w:t xml:space="preserve">virus </w:t>
      </w:r>
      <w:proofErr w:type="spellStart"/>
      <w:r w:rsidR="0074735A" w:rsidRPr="002E1783">
        <w:rPr>
          <w:rFonts w:ascii="Arial" w:hAnsi="Arial" w:cs="Arial"/>
        </w:rPr>
        <w:t>Parainfluenza</w:t>
      </w:r>
      <w:proofErr w:type="spellEnd"/>
      <w:r w:rsidR="0074735A" w:rsidRPr="002E1783">
        <w:rPr>
          <w:rFonts w:ascii="Arial" w:hAnsi="Arial" w:cs="Arial"/>
        </w:rPr>
        <w:t xml:space="preserve">, virus respiratorio </w:t>
      </w:r>
      <w:proofErr w:type="spellStart"/>
      <w:r w:rsidR="0074735A" w:rsidRPr="002E1783">
        <w:rPr>
          <w:rFonts w:ascii="Arial" w:hAnsi="Arial" w:cs="Arial"/>
        </w:rPr>
        <w:t>sincitial</w:t>
      </w:r>
      <w:proofErr w:type="spellEnd"/>
      <w:r w:rsidR="0074735A" w:rsidRPr="002E1783">
        <w:rPr>
          <w:rFonts w:ascii="Arial" w:hAnsi="Arial" w:cs="Arial"/>
        </w:rPr>
        <w:t xml:space="preserve"> (VRS) y el virus del sarampión. Además, se asocia a trasplante</w:t>
      </w:r>
      <w:r>
        <w:rPr>
          <w:rFonts w:ascii="Arial" w:hAnsi="Arial" w:cs="Arial"/>
        </w:rPr>
        <w:t>s</w:t>
      </w:r>
      <w:r w:rsidR="0074735A" w:rsidRPr="002E1783">
        <w:rPr>
          <w:rFonts w:ascii="Arial" w:hAnsi="Arial" w:cs="Arial"/>
        </w:rPr>
        <w:t xml:space="preserve"> de médula ósea, cardiopulmonar y/o pulmonar, </w:t>
      </w:r>
      <w:r>
        <w:rPr>
          <w:rFonts w:ascii="Arial" w:hAnsi="Arial" w:cs="Arial"/>
        </w:rPr>
        <w:t xml:space="preserve">al </w:t>
      </w:r>
      <w:r w:rsidR="0074735A" w:rsidRPr="002E1783">
        <w:rPr>
          <w:rFonts w:ascii="Arial" w:hAnsi="Arial" w:cs="Arial"/>
        </w:rPr>
        <w:t xml:space="preserve">síndrome de Steven-Johnson, </w:t>
      </w:r>
      <w:r w:rsidR="001B7671">
        <w:rPr>
          <w:rFonts w:ascii="Arial" w:hAnsi="Arial" w:cs="Arial"/>
        </w:rPr>
        <w:t xml:space="preserve">a la </w:t>
      </w:r>
      <w:r w:rsidR="0074735A" w:rsidRPr="002E1783">
        <w:rPr>
          <w:rFonts w:ascii="Arial" w:hAnsi="Arial" w:cs="Arial"/>
        </w:rPr>
        <w:t xml:space="preserve">neumonitis por hipersensibilidad y </w:t>
      </w:r>
      <w:r w:rsidR="001B7671">
        <w:rPr>
          <w:rFonts w:ascii="Arial" w:hAnsi="Arial" w:cs="Arial"/>
        </w:rPr>
        <w:t xml:space="preserve">a </w:t>
      </w:r>
      <w:r w:rsidR="0074735A" w:rsidRPr="002E1783">
        <w:rPr>
          <w:rFonts w:ascii="Arial" w:hAnsi="Arial" w:cs="Arial"/>
        </w:rPr>
        <w:t xml:space="preserve">trastornos autoinmunes. </w:t>
      </w:r>
    </w:p>
    <w:p w:rsidR="006547EC" w:rsidRPr="002E1783" w:rsidRDefault="0074735A" w:rsidP="00562248">
      <w:pPr>
        <w:spacing w:line="360" w:lineRule="auto"/>
        <w:jc w:val="both"/>
        <w:rPr>
          <w:rFonts w:ascii="Arial" w:hAnsi="Arial" w:cs="Arial"/>
        </w:rPr>
      </w:pPr>
      <w:r w:rsidRPr="002E1783">
        <w:rPr>
          <w:rFonts w:ascii="Arial" w:hAnsi="Arial" w:cs="Arial"/>
        </w:rPr>
        <w:t xml:space="preserve">El diagnóstico se realiza mediante pruebas de imagen, pruebas de función pulmonar y biopsia pulmonar, </w:t>
      </w:r>
      <w:r w:rsidR="001B7671">
        <w:rPr>
          <w:rFonts w:ascii="Arial" w:hAnsi="Arial" w:cs="Arial"/>
        </w:rPr>
        <w:t xml:space="preserve">esta última </w:t>
      </w:r>
      <w:r w:rsidRPr="002E1783">
        <w:rPr>
          <w:rFonts w:ascii="Arial" w:hAnsi="Arial" w:cs="Arial"/>
        </w:rPr>
        <w:t>en los casos en los que sea necesaria.</w:t>
      </w:r>
      <w:r w:rsidR="001B7671">
        <w:rPr>
          <w:rFonts w:ascii="Arial" w:hAnsi="Arial" w:cs="Arial"/>
        </w:rPr>
        <w:t xml:space="preserve"> Anteriormente se consideraba</w:t>
      </w:r>
      <w:r w:rsidR="005958A0" w:rsidRPr="002E1783">
        <w:rPr>
          <w:rFonts w:ascii="Arial" w:hAnsi="Arial" w:cs="Arial"/>
        </w:rPr>
        <w:t xml:space="preserve"> a la biopsia pulmonar como </w:t>
      </w:r>
      <w:r w:rsidR="001B7671">
        <w:rPr>
          <w:rFonts w:ascii="Arial" w:hAnsi="Arial" w:cs="Arial"/>
        </w:rPr>
        <w:t xml:space="preserve">el </w:t>
      </w:r>
      <w:r w:rsidR="005958A0" w:rsidRPr="002E1783">
        <w:rPr>
          <w:rFonts w:ascii="Arial" w:hAnsi="Arial" w:cs="Arial"/>
        </w:rPr>
        <w:t xml:space="preserve">patrón oro para el diagnóstico en población </w:t>
      </w:r>
      <w:r w:rsidR="005958A0" w:rsidRPr="002E1783">
        <w:rPr>
          <w:rFonts w:ascii="Arial" w:hAnsi="Arial" w:cs="Arial"/>
        </w:rPr>
        <w:lastRenderedPageBreak/>
        <w:t xml:space="preserve">no trasplantada. Sin embargo, actualmente el TCAR está sustituyendo a la biopsia pulmonar como técnica para el diagnóstico precoz de esta entidad. Resultan características las áreas de patrón en mosaico, las áreas de atrapamiento aéreo con distribución irregular, la atenuación vascular, las bronquiectasias, la obliteración de la luz bronquial y la </w:t>
      </w:r>
      <w:proofErr w:type="spellStart"/>
      <w:r w:rsidR="005958A0" w:rsidRPr="002E1783">
        <w:rPr>
          <w:rFonts w:ascii="Arial" w:hAnsi="Arial" w:cs="Arial"/>
        </w:rPr>
        <w:t>hipoatenuación</w:t>
      </w:r>
      <w:proofErr w:type="spellEnd"/>
      <w:r w:rsidR="005958A0" w:rsidRPr="002E1783">
        <w:rPr>
          <w:rFonts w:ascii="Arial" w:hAnsi="Arial" w:cs="Arial"/>
        </w:rPr>
        <w:t xml:space="preserve"> del parénquima pulmonar.  </w:t>
      </w:r>
    </w:p>
    <w:p w:rsidR="00907038" w:rsidRPr="002E1783" w:rsidRDefault="00BA5663" w:rsidP="00562248">
      <w:pPr>
        <w:spacing w:line="360" w:lineRule="auto"/>
        <w:jc w:val="both"/>
        <w:rPr>
          <w:rFonts w:ascii="Arial" w:hAnsi="Arial" w:cs="Arial"/>
        </w:rPr>
      </w:pPr>
      <w:r w:rsidRPr="002E1783">
        <w:rPr>
          <w:rFonts w:ascii="Arial" w:hAnsi="Arial" w:cs="Arial"/>
        </w:rPr>
        <w:t xml:space="preserve">Respecto a la función pulmonar, predomina de forma </w:t>
      </w:r>
      <w:r w:rsidR="0074735A" w:rsidRPr="002E1783">
        <w:rPr>
          <w:rFonts w:ascii="Arial" w:hAnsi="Arial" w:cs="Arial"/>
        </w:rPr>
        <w:t xml:space="preserve">global un patrón obstructivo fijo de la vía aérea con incremento de volúmenes pulmonares medidos por espirometría forzada y </w:t>
      </w:r>
      <w:proofErr w:type="spellStart"/>
      <w:r w:rsidR="0074735A" w:rsidRPr="002E1783">
        <w:rPr>
          <w:rFonts w:ascii="Arial" w:hAnsi="Arial" w:cs="Arial"/>
        </w:rPr>
        <w:t>pletismografía</w:t>
      </w:r>
      <w:proofErr w:type="spellEnd"/>
      <w:r w:rsidR="0074735A" w:rsidRPr="002E1783">
        <w:rPr>
          <w:rFonts w:ascii="Arial" w:hAnsi="Arial" w:cs="Arial"/>
        </w:rPr>
        <w:t xml:space="preserve"> corporal total. </w:t>
      </w:r>
      <w:r w:rsidRPr="002E1783">
        <w:rPr>
          <w:rFonts w:ascii="Arial" w:hAnsi="Arial" w:cs="Arial"/>
        </w:rPr>
        <w:t>En la  espirometría se objetiva una disminución del FEV</w:t>
      </w:r>
      <w:r w:rsidRPr="002E1783">
        <w:rPr>
          <w:rFonts w:ascii="Arial" w:hAnsi="Arial" w:cs="Arial"/>
          <w:vertAlign w:val="subscript"/>
        </w:rPr>
        <w:t xml:space="preserve">1 </w:t>
      </w:r>
      <w:r w:rsidR="00F0228B" w:rsidRPr="002E1783">
        <w:rPr>
          <w:rFonts w:ascii="Arial" w:hAnsi="Arial" w:cs="Arial"/>
        </w:rPr>
        <w:t xml:space="preserve">(&lt;80%), </w:t>
      </w:r>
      <w:r w:rsidRPr="002E1783">
        <w:rPr>
          <w:rFonts w:ascii="Arial" w:hAnsi="Arial" w:cs="Arial"/>
        </w:rPr>
        <w:t xml:space="preserve">del </w:t>
      </w:r>
      <w:r w:rsidR="001B7671">
        <w:rPr>
          <w:rFonts w:ascii="Arial" w:hAnsi="Arial" w:cs="Arial"/>
        </w:rPr>
        <w:t xml:space="preserve">cociente </w:t>
      </w:r>
      <w:r w:rsidRPr="002E1783">
        <w:rPr>
          <w:rFonts w:ascii="Arial" w:hAnsi="Arial" w:cs="Arial"/>
        </w:rPr>
        <w:t>FEV</w:t>
      </w:r>
      <w:r w:rsidRPr="002E1783">
        <w:rPr>
          <w:rFonts w:ascii="Arial" w:hAnsi="Arial" w:cs="Arial"/>
          <w:vertAlign w:val="subscript"/>
        </w:rPr>
        <w:t>1</w:t>
      </w:r>
      <w:r w:rsidR="005F0E36" w:rsidRPr="002E1783">
        <w:rPr>
          <w:rFonts w:ascii="Arial" w:hAnsi="Arial" w:cs="Arial"/>
        </w:rPr>
        <w:t>/FVC (&lt; 0,75) y l</w:t>
      </w:r>
      <w:r w:rsidRPr="002E1783">
        <w:rPr>
          <w:rFonts w:ascii="Arial" w:hAnsi="Arial" w:cs="Arial"/>
        </w:rPr>
        <w:t>a morfología de la curva muestra generalmente</w:t>
      </w:r>
      <w:r w:rsidR="005F0E36" w:rsidRPr="002E1783">
        <w:rPr>
          <w:rFonts w:ascii="Arial" w:hAnsi="Arial" w:cs="Arial"/>
        </w:rPr>
        <w:t xml:space="preserve"> una concavidad evidente típica</w:t>
      </w:r>
      <w:r w:rsidR="001B7671">
        <w:rPr>
          <w:rFonts w:ascii="Arial" w:hAnsi="Arial" w:cs="Arial"/>
        </w:rPr>
        <w:t xml:space="preserve"> en la rama descendente del asa espiratoria</w:t>
      </w:r>
      <w:r w:rsidR="005F0E36" w:rsidRPr="002E1783">
        <w:rPr>
          <w:rFonts w:ascii="Arial" w:hAnsi="Arial" w:cs="Arial"/>
        </w:rPr>
        <w:t xml:space="preserve">. </w:t>
      </w:r>
      <w:r w:rsidR="00562248" w:rsidRPr="002E1783">
        <w:rPr>
          <w:rFonts w:ascii="Arial" w:hAnsi="Arial" w:cs="Arial"/>
        </w:rPr>
        <w:t>La prueba de broncodilatación suele ser habitualmente negativa</w:t>
      </w:r>
      <w:r w:rsidR="001B7671">
        <w:rPr>
          <w:rFonts w:ascii="Arial" w:hAnsi="Arial" w:cs="Arial"/>
        </w:rPr>
        <w:t>,</w:t>
      </w:r>
      <w:r w:rsidR="00562248" w:rsidRPr="002E1783">
        <w:rPr>
          <w:rFonts w:ascii="Arial" w:hAnsi="Arial" w:cs="Arial"/>
        </w:rPr>
        <w:t xml:space="preserve"> dado que no se produce incremento del FEV</w:t>
      </w:r>
      <w:r w:rsidR="00562248" w:rsidRPr="002E1783">
        <w:rPr>
          <w:rFonts w:ascii="Arial" w:hAnsi="Arial" w:cs="Arial"/>
          <w:vertAlign w:val="subscript"/>
        </w:rPr>
        <w:t>1</w:t>
      </w:r>
      <w:r w:rsidR="001B7671">
        <w:rPr>
          <w:rFonts w:ascii="Arial" w:hAnsi="Arial" w:cs="Arial"/>
        </w:rPr>
        <w:t xml:space="preserve"> tras la inhalación</w:t>
      </w:r>
      <w:r w:rsidR="00562248" w:rsidRPr="002E1783">
        <w:rPr>
          <w:rFonts w:ascii="Arial" w:hAnsi="Arial" w:cs="Arial"/>
        </w:rPr>
        <w:t xml:space="preserve"> de salbutamol inhalado. </w:t>
      </w:r>
      <w:r w:rsidR="006B392B" w:rsidRPr="002E1783">
        <w:rPr>
          <w:rFonts w:ascii="Arial" w:hAnsi="Arial" w:cs="Arial"/>
        </w:rPr>
        <w:t xml:space="preserve">En la </w:t>
      </w:r>
      <w:proofErr w:type="spellStart"/>
      <w:r w:rsidR="001B7671">
        <w:rPr>
          <w:rFonts w:ascii="Arial" w:hAnsi="Arial" w:cs="Arial"/>
        </w:rPr>
        <w:t>pletismografía</w:t>
      </w:r>
      <w:proofErr w:type="spellEnd"/>
      <w:r w:rsidR="001B7671">
        <w:rPr>
          <w:rFonts w:ascii="Arial" w:hAnsi="Arial" w:cs="Arial"/>
        </w:rPr>
        <w:t xml:space="preserve"> </w:t>
      </w:r>
      <w:r w:rsidR="006B392B" w:rsidRPr="002E1783">
        <w:rPr>
          <w:rFonts w:ascii="Arial" w:hAnsi="Arial" w:cs="Arial"/>
        </w:rPr>
        <w:t>se objetiva generalmente un aumento de la resistencia específica de la vía respiratoria (</w:t>
      </w:r>
      <w:proofErr w:type="spellStart"/>
      <w:r w:rsidR="006B392B" w:rsidRPr="002E1783">
        <w:rPr>
          <w:rFonts w:ascii="Arial" w:hAnsi="Arial" w:cs="Arial"/>
        </w:rPr>
        <w:t>SReff</w:t>
      </w:r>
      <w:proofErr w:type="spellEnd"/>
      <w:r w:rsidR="006B392B" w:rsidRPr="002E1783">
        <w:rPr>
          <w:rFonts w:ascii="Arial" w:hAnsi="Arial" w:cs="Arial"/>
        </w:rPr>
        <w:t>)</w:t>
      </w:r>
      <w:r w:rsidR="00835AAE" w:rsidRPr="002E1783">
        <w:rPr>
          <w:rFonts w:ascii="Arial" w:hAnsi="Arial" w:cs="Arial"/>
        </w:rPr>
        <w:t xml:space="preserve">, </w:t>
      </w:r>
      <w:r w:rsidR="006B392B" w:rsidRPr="002E1783">
        <w:rPr>
          <w:rFonts w:ascii="Arial" w:hAnsi="Arial" w:cs="Arial"/>
        </w:rPr>
        <w:t xml:space="preserve">del volumen residual </w:t>
      </w:r>
      <w:r w:rsidR="00835AAE" w:rsidRPr="002E1783">
        <w:rPr>
          <w:rFonts w:ascii="Arial" w:hAnsi="Arial" w:cs="Arial"/>
        </w:rPr>
        <w:t>y de la capacidad residual funcional (FRC)</w:t>
      </w:r>
      <w:r w:rsidR="001B7671">
        <w:rPr>
          <w:rFonts w:ascii="Arial" w:hAnsi="Arial" w:cs="Arial"/>
        </w:rPr>
        <w:t>,</w:t>
      </w:r>
      <w:r w:rsidR="00835AAE" w:rsidRPr="002E1783">
        <w:rPr>
          <w:rFonts w:ascii="Arial" w:hAnsi="Arial" w:cs="Arial"/>
        </w:rPr>
        <w:t xml:space="preserve"> </w:t>
      </w:r>
      <w:r w:rsidR="006B392B" w:rsidRPr="002E1783">
        <w:rPr>
          <w:rFonts w:ascii="Arial" w:hAnsi="Arial" w:cs="Arial"/>
        </w:rPr>
        <w:t xml:space="preserve">así como una disminución de la conductancia específica (SG </w:t>
      </w:r>
      <w:proofErr w:type="spellStart"/>
      <w:r w:rsidR="006B392B" w:rsidRPr="002E1783">
        <w:rPr>
          <w:rFonts w:ascii="Arial" w:hAnsi="Arial" w:cs="Arial"/>
        </w:rPr>
        <w:t>eff</w:t>
      </w:r>
      <w:proofErr w:type="spellEnd"/>
      <w:r w:rsidR="006B392B" w:rsidRPr="002E1783">
        <w:rPr>
          <w:rFonts w:ascii="Arial" w:hAnsi="Arial" w:cs="Arial"/>
        </w:rPr>
        <w:t>)</w:t>
      </w:r>
      <w:r w:rsidR="00835AAE" w:rsidRPr="002E1783">
        <w:rPr>
          <w:rFonts w:ascii="Arial" w:hAnsi="Arial" w:cs="Arial"/>
        </w:rPr>
        <w:t xml:space="preserve"> y del volumen corriente</w:t>
      </w:r>
      <w:r w:rsidR="006B392B" w:rsidRPr="002E1783">
        <w:rPr>
          <w:rFonts w:ascii="Arial" w:hAnsi="Arial" w:cs="Arial"/>
        </w:rPr>
        <w:t xml:space="preserve">. </w:t>
      </w:r>
      <w:r w:rsidR="000029C9" w:rsidRPr="002E1783">
        <w:rPr>
          <w:rFonts w:ascii="Arial" w:hAnsi="Arial" w:cs="Arial"/>
        </w:rPr>
        <w:t>La capacidad pulmonar total suele estar normal o di</w:t>
      </w:r>
      <w:r w:rsidR="00835AAE" w:rsidRPr="002E1783">
        <w:rPr>
          <w:rFonts w:ascii="Arial" w:hAnsi="Arial" w:cs="Arial"/>
        </w:rPr>
        <w:t>s</w:t>
      </w:r>
      <w:r w:rsidR="000029C9" w:rsidRPr="002E1783">
        <w:rPr>
          <w:rFonts w:ascii="Arial" w:hAnsi="Arial" w:cs="Arial"/>
        </w:rPr>
        <w:t xml:space="preserve">cretamente elevada. </w:t>
      </w:r>
      <w:r w:rsidR="00835AAE" w:rsidRPr="002E1783">
        <w:rPr>
          <w:rFonts w:ascii="Arial" w:hAnsi="Arial" w:cs="Arial"/>
          <w:color w:val="000000"/>
        </w:rPr>
        <w:t>La morfología de la curva proporciona información sobre la localización de la obstrucción. Si la obstrucción es fundamentalmente espiratoria, la curva adopta la forma de un “palo de golf” y la morfología en “S itálica” indica obstrucción difusa leve.</w:t>
      </w:r>
      <w:r w:rsidR="00150E9F" w:rsidRPr="002E1783">
        <w:rPr>
          <w:rFonts w:ascii="Arial" w:hAnsi="Arial" w:cs="Arial"/>
          <w:color w:val="000000"/>
        </w:rPr>
        <w:t xml:space="preserve"> La prueba de broncodilatación suele ser </w:t>
      </w:r>
      <w:r w:rsidR="00150E9F" w:rsidRPr="002E1783">
        <w:rPr>
          <w:rFonts w:ascii="Arial" w:hAnsi="Arial" w:cs="Arial"/>
        </w:rPr>
        <w:t xml:space="preserve">negativa dado que no se produce un incremento significativo de la </w:t>
      </w:r>
      <w:proofErr w:type="spellStart"/>
      <w:r w:rsidR="00150E9F" w:rsidRPr="002E1783">
        <w:rPr>
          <w:rFonts w:ascii="Arial" w:hAnsi="Arial" w:cs="Arial"/>
        </w:rPr>
        <w:t>SReff</w:t>
      </w:r>
      <w:proofErr w:type="spellEnd"/>
      <w:r w:rsidR="00150E9F" w:rsidRPr="002E1783">
        <w:rPr>
          <w:rFonts w:ascii="Arial" w:hAnsi="Arial" w:cs="Arial"/>
        </w:rPr>
        <w:t xml:space="preserve"> ni una disminución de la SG </w:t>
      </w:r>
      <w:proofErr w:type="spellStart"/>
      <w:r w:rsidR="00150E9F" w:rsidRPr="002E1783">
        <w:rPr>
          <w:rFonts w:ascii="Arial" w:hAnsi="Arial" w:cs="Arial"/>
        </w:rPr>
        <w:t>eff</w:t>
      </w:r>
      <w:proofErr w:type="spellEnd"/>
      <w:r w:rsidR="001B7671">
        <w:rPr>
          <w:rFonts w:ascii="Arial" w:hAnsi="Arial" w:cs="Arial"/>
        </w:rPr>
        <w:t xml:space="preserve"> tras </w:t>
      </w:r>
      <w:r w:rsidR="00150E9F" w:rsidRPr="002E1783">
        <w:rPr>
          <w:rFonts w:ascii="Arial" w:hAnsi="Arial" w:cs="Arial"/>
        </w:rPr>
        <w:t>salbutamol inhalado.</w:t>
      </w:r>
      <w:r w:rsidR="006547EC" w:rsidRPr="002E1783">
        <w:rPr>
          <w:rFonts w:ascii="Arial" w:hAnsi="Arial" w:cs="Arial"/>
        </w:rPr>
        <w:t xml:space="preserve"> En general, la mayoría de los pacientes pre</w:t>
      </w:r>
      <w:r w:rsidR="005F0E36" w:rsidRPr="002E1783">
        <w:rPr>
          <w:rFonts w:ascii="Arial" w:hAnsi="Arial" w:cs="Arial"/>
        </w:rPr>
        <w:t>sentan una obstrucción moderada-</w:t>
      </w:r>
      <w:r w:rsidR="006547EC" w:rsidRPr="002E1783">
        <w:rPr>
          <w:rFonts w:ascii="Arial" w:hAnsi="Arial" w:cs="Arial"/>
        </w:rPr>
        <w:t xml:space="preserve">severa de la vía aérea que persiste en el tiempo. </w:t>
      </w:r>
    </w:p>
    <w:p w:rsidR="00562248" w:rsidRPr="002E1783" w:rsidRDefault="00562248" w:rsidP="00562248">
      <w:pPr>
        <w:spacing w:line="360" w:lineRule="auto"/>
        <w:jc w:val="both"/>
        <w:rPr>
          <w:rFonts w:ascii="Arial" w:hAnsi="Arial" w:cs="Arial"/>
          <w:color w:val="000000"/>
        </w:rPr>
      </w:pPr>
      <w:r w:rsidRPr="002E1783">
        <w:rPr>
          <w:rFonts w:ascii="Arial" w:hAnsi="Arial" w:cs="Arial"/>
        </w:rPr>
        <w:t>En principio, debe señalarse que un patrón obstructivo no reversible pone en duda el diagnóstico de asma. En este sentido, ante un patrón obstructivo fijo y agudizaciones respiratorias recurrentes se debe pensar en la posibilidad de estar ante una bronquiolitis obliterante</w:t>
      </w:r>
      <w:r w:rsidR="001B7671">
        <w:rPr>
          <w:rFonts w:ascii="Arial" w:hAnsi="Arial" w:cs="Arial"/>
        </w:rPr>
        <w:t>,</w:t>
      </w:r>
      <w:r w:rsidRPr="002E1783">
        <w:rPr>
          <w:rFonts w:ascii="Arial" w:hAnsi="Arial" w:cs="Arial"/>
        </w:rPr>
        <w:t xml:space="preserve"> por lo que se debe realizar </w:t>
      </w:r>
      <w:r w:rsidR="001B7671">
        <w:rPr>
          <w:rFonts w:ascii="Arial" w:hAnsi="Arial" w:cs="Arial"/>
        </w:rPr>
        <w:t xml:space="preserve">una </w:t>
      </w:r>
      <w:r w:rsidRPr="002E1783">
        <w:rPr>
          <w:rFonts w:ascii="Arial" w:hAnsi="Arial" w:cs="Arial"/>
        </w:rPr>
        <w:t xml:space="preserve">prueba de imagen (TC </w:t>
      </w:r>
      <w:r w:rsidR="001B7671">
        <w:rPr>
          <w:rFonts w:ascii="Arial" w:hAnsi="Arial" w:cs="Arial"/>
        </w:rPr>
        <w:t xml:space="preserve">de </w:t>
      </w:r>
      <w:r w:rsidRPr="002E1783">
        <w:rPr>
          <w:rFonts w:ascii="Arial" w:hAnsi="Arial" w:cs="Arial"/>
        </w:rPr>
        <w:t xml:space="preserve">alta resolución pulmonar en inspiración y espiración). </w:t>
      </w:r>
    </w:p>
    <w:p w:rsidR="008D1CDB" w:rsidRPr="002E1783" w:rsidRDefault="00875224" w:rsidP="005F1E69">
      <w:pPr>
        <w:spacing w:line="360" w:lineRule="auto"/>
        <w:jc w:val="both"/>
        <w:rPr>
          <w:rFonts w:ascii="Arial" w:hAnsi="Arial" w:cs="Arial"/>
        </w:rPr>
      </w:pPr>
      <w:r w:rsidRPr="002E1783">
        <w:rPr>
          <w:rFonts w:ascii="Arial" w:hAnsi="Arial" w:cs="Arial"/>
        </w:rPr>
        <w:t xml:space="preserve">El </w:t>
      </w:r>
      <w:r w:rsidR="006547EC" w:rsidRPr="002E1783">
        <w:rPr>
          <w:rFonts w:ascii="Arial" w:hAnsi="Arial" w:cs="Arial"/>
        </w:rPr>
        <w:t>tratamiento actualmente es de soporte, basado en oxigenoterapia en el caso de constatar hipoxemia, broncodilatadores y glucocorticoides orales durante las exacerbaciones respiratorias, antibioterapia precoz durante las sobreinfecciones,  fisioterapia respiratoria y soporte nutricional.</w:t>
      </w:r>
      <w:r w:rsidR="008D1CDB" w:rsidRPr="002E1783">
        <w:rPr>
          <w:rFonts w:ascii="Arial" w:hAnsi="Arial" w:cs="Arial"/>
        </w:rPr>
        <w:t xml:space="preserve"> El </w:t>
      </w:r>
      <w:r w:rsidRPr="002E1783">
        <w:rPr>
          <w:rFonts w:ascii="Arial" w:hAnsi="Arial" w:cs="Arial"/>
        </w:rPr>
        <w:t>papel de los glucocorticoides inhalados y orales es controvertido y se requieren más estudios intervencionistas para poder elaborar una guía terapéutica</w:t>
      </w:r>
      <w:r w:rsidR="001B7671">
        <w:rPr>
          <w:rFonts w:ascii="Arial" w:hAnsi="Arial" w:cs="Arial"/>
        </w:rPr>
        <w:t xml:space="preserve"> basada en la evidencia</w:t>
      </w:r>
      <w:r w:rsidR="008D1CDB" w:rsidRPr="002E1783">
        <w:rPr>
          <w:rFonts w:ascii="Arial" w:hAnsi="Arial" w:cs="Arial"/>
        </w:rPr>
        <w:t xml:space="preserve">. Se ha sugerido que el tratamiento de mantenimiento con </w:t>
      </w:r>
      <w:proofErr w:type="spellStart"/>
      <w:r w:rsidR="008D1CDB" w:rsidRPr="002E1783">
        <w:rPr>
          <w:rFonts w:ascii="Arial" w:hAnsi="Arial" w:cs="Arial"/>
        </w:rPr>
        <w:t>macrólidos</w:t>
      </w:r>
      <w:proofErr w:type="spellEnd"/>
      <w:r w:rsidR="008D1CDB" w:rsidRPr="002E1783">
        <w:rPr>
          <w:rFonts w:ascii="Arial" w:hAnsi="Arial" w:cs="Arial"/>
        </w:rPr>
        <w:t xml:space="preserve"> podría resultar beneficioso</w:t>
      </w:r>
      <w:r w:rsidR="001B7671">
        <w:rPr>
          <w:rFonts w:ascii="Arial" w:hAnsi="Arial" w:cs="Arial"/>
        </w:rPr>
        <w:t>,</w:t>
      </w:r>
      <w:r w:rsidR="008D1CDB" w:rsidRPr="002E1783">
        <w:rPr>
          <w:rFonts w:ascii="Arial" w:hAnsi="Arial" w:cs="Arial"/>
        </w:rPr>
        <w:t xml:space="preserve"> debido a sus </w:t>
      </w:r>
      <w:r w:rsidR="008D1CDB" w:rsidRPr="002E1783">
        <w:rPr>
          <w:rFonts w:ascii="Arial" w:hAnsi="Arial" w:cs="Arial"/>
        </w:rPr>
        <w:lastRenderedPageBreak/>
        <w:t xml:space="preserve">propiedades </w:t>
      </w:r>
      <w:proofErr w:type="spellStart"/>
      <w:r w:rsidR="008D1CDB" w:rsidRPr="002E1783">
        <w:rPr>
          <w:rFonts w:ascii="Arial" w:hAnsi="Arial" w:cs="Arial"/>
        </w:rPr>
        <w:t>antiinflamatorias</w:t>
      </w:r>
      <w:proofErr w:type="spellEnd"/>
      <w:r w:rsidR="008D1CDB" w:rsidRPr="002E1783">
        <w:rPr>
          <w:rFonts w:ascii="Arial" w:hAnsi="Arial" w:cs="Arial"/>
        </w:rPr>
        <w:t xml:space="preserve"> reductoras de los mediadores de la inflamación, como las </w:t>
      </w:r>
      <w:proofErr w:type="spellStart"/>
      <w:r w:rsidR="008D1CDB" w:rsidRPr="002E1783">
        <w:rPr>
          <w:rFonts w:ascii="Arial" w:hAnsi="Arial" w:cs="Arial"/>
        </w:rPr>
        <w:t>interleuquinas</w:t>
      </w:r>
      <w:proofErr w:type="spellEnd"/>
      <w:r w:rsidR="008D1CDB" w:rsidRPr="002E1783">
        <w:rPr>
          <w:rFonts w:ascii="Arial" w:hAnsi="Arial" w:cs="Arial"/>
        </w:rPr>
        <w:t xml:space="preserve"> IL8, IL-1β y el TNF-α, mejorando significativamente la función pulmonar</w:t>
      </w:r>
      <w:r w:rsidR="00F0228B" w:rsidRPr="002E1783">
        <w:rPr>
          <w:rFonts w:ascii="Arial" w:hAnsi="Arial" w:cs="Arial"/>
        </w:rPr>
        <w:t>.</w:t>
      </w:r>
    </w:p>
    <w:p w:rsidR="00BA5663" w:rsidRPr="002E1783" w:rsidRDefault="008D1CDB" w:rsidP="005F1E69">
      <w:pPr>
        <w:spacing w:line="360" w:lineRule="auto"/>
        <w:jc w:val="both"/>
        <w:rPr>
          <w:rFonts w:ascii="Arial" w:hAnsi="Arial" w:cs="Arial"/>
        </w:rPr>
      </w:pPr>
      <w:r w:rsidRPr="002E1783">
        <w:rPr>
          <w:rFonts w:ascii="Arial" w:hAnsi="Arial" w:cs="Arial"/>
        </w:rPr>
        <w:t>L</w:t>
      </w:r>
      <w:r w:rsidR="00BA5663" w:rsidRPr="002E1783">
        <w:rPr>
          <w:rFonts w:ascii="Arial" w:hAnsi="Arial" w:cs="Arial"/>
        </w:rPr>
        <w:t>a evolución y mortalidad de las distintas series publicadas varía en función de la gravedad de los pacientes incluidos y las áreas geográficas.</w:t>
      </w:r>
    </w:p>
    <w:p w:rsidR="008D1CDB" w:rsidRPr="002E1783" w:rsidRDefault="008D1CDB" w:rsidP="005F1E69">
      <w:pPr>
        <w:spacing w:line="360" w:lineRule="auto"/>
        <w:jc w:val="both"/>
        <w:rPr>
          <w:rFonts w:ascii="Arial" w:hAnsi="Arial" w:cs="Arial"/>
        </w:rPr>
        <w:sectPr w:rsidR="008D1CDB" w:rsidRPr="002E1783" w:rsidSect="005F1E69">
          <w:endnotePr>
            <w:numFmt w:val="decimal"/>
          </w:endnotePr>
          <w:type w:val="continuous"/>
          <w:pgSz w:w="11906" w:h="16838"/>
          <w:pgMar w:top="1417" w:right="1701" w:bottom="1417" w:left="1701" w:header="708" w:footer="708" w:gutter="0"/>
          <w:cols w:space="708"/>
          <w:docGrid w:linePitch="360"/>
        </w:sectPr>
      </w:pPr>
    </w:p>
    <w:p w:rsidR="005F1E69" w:rsidRPr="002E1783" w:rsidRDefault="005F1E69" w:rsidP="005F1E69">
      <w:pPr>
        <w:jc w:val="center"/>
        <w:rPr>
          <w:rFonts w:ascii="Arial" w:hAnsi="Arial" w:cs="Arial"/>
          <w:b/>
          <w:u w:val="single"/>
        </w:rPr>
      </w:pPr>
    </w:p>
    <w:p w:rsidR="00F0228B" w:rsidRPr="002E1783" w:rsidRDefault="00F0228B" w:rsidP="009813B8">
      <w:pPr>
        <w:rPr>
          <w:rFonts w:ascii="Arial" w:hAnsi="Arial" w:cs="Arial"/>
          <w:b/>
          <w:u w:val="single"/>
        </w:rPr>
      </w:pPr>
      <w:bookmarkStart w:id="1" w:name="_GoBack"/>
      <w:bookmarkEnd w:id="1"/>
    </w:p>
    <w:p w:rsidR="009813B8" w:rsidRPr="001B7671" w:rsidRDefault="00480B54" w:rsidP="009813B8">
      <w:pPr>
        <w:rPr>
          <w:rFonts w:ascii="Arial" w:hAnsi="Arial" w:cs="Arial"/>
          <w:b/>
          <w:u w:val="single"/>
        </w:rPr>
      </w:pPr>
      <w:r w:rsidRPr="001B7671">
        <w:rPr>
          <w:rFonts w:ascii="Arial" w:hAnsi="Arial" w:cs="Arial"/>
          <w:b/>
          <w:u w:val="single"/>
        </w:rPr>
        <w:t>Bibliografía</w:t>
      </w:r>
    </w:p>
    <w:p w:rsidR="00F0228B" w:rsidRPr="00480B54" w:rsidRDefault="00F0228B" w:rsidP="00F0228B">
      <w:pPr>
        <w:spacing w:line="360" w:lineRule="auto"/>
        <w:jc w:val="both"/>
        <w:rPr>
          <w:rFonts w:ascii="Arial" w:hAnsi="Arial" w:cs="Arial"/>
          <w:sz w:val="20"/>
          <w:lang w:val="en-US"/>
        </w:rPr>
      </w:pPr>
      <w:r w:rsidRPr="00480B54">
        <w:rPr>
          <w:rFonts w:ascii="Arial" w:hAnsi="Arial" w:cs="Arial"/>
          <w:bCs/>
          <w:sz w:val="20"/>
        </w:rPr>
        <w:t>Yates B</w:t>
      </w:r>
      <w:r w:rsidRPr="00480B54">
        <w:rPr>
          <w:rFonts w:ascii="Arial" w:hAnsi="Arial" w:cs="Arial"/>
          <w:sz w:val="20"/>
        </w:rPr>
        <w:t xml:space="preserve">, Murphy DM, </w:t>
      </w:r>
      <w:proofErr w:type="spellStart"/>
      <w:r w:rsidRPr="00480B54">
        <w:rPr>
          <w:rFonts w:ascii="Arial" w:hAnsi="Arial" w:cs="Arial"/>
          <w:sz w:val="20"/>
        </w:rPr>
        <w:t>Forrest</w:t>
      </w:r>
      <w:proofErr w:type="spellEnd"/>
      <w:r w:rsidRPr="00480B54">
        <w:rPr>
          <w:rFonts w:ascii="Arial" w:hAnsi="Arial" w:cs="Arial"/>
          <w:sz w:val="20"/>
        </w:rPr>
        <w:t xml:space="preserve"> IA, Ward C, Rutherford RM, Fisher AJ</w:t>
      </w:r>
      <w:r w:rsidR="001B7671" w:rsidRPr="00480B54">
        <w:rPr>
          <w:rFonts w:ascii="Arial" w:hAnsi="Arial" w:cs="Arial"/>
          <w:sz w:val="20"/>
        </w:rPr>
        <w:t>,</w:t>
      </w:r>
      <w:r w:rsidRPr="00480B54">
        <w:rPr>
          <w:rFonts w:ascii="Arial" w:hAnsi="Arial" w:cs="Arial"/>
          <w:sz w:val="20"/>
        </w:rPr>
        <w:t xml:space="preserve"> et al. </w:t>
      </w:r>
      <w:hyperlink r:id="rId8" w:history="1">
        <w:proofErr w:type="spellStart"/>
        <w:r w:rsidRPr="00480B54">
          <w:rPr>
            <w:rFonts w:ascii="Arial" w:hAnsi="Arial" w:cs="Arial"/>
            <w:sz w:val="20"/>
          </w:rPr>
          <w:t>Azithromycin</w:t>
        </w:r>
        <w:proofErr w:type="spellEnd"/>
        <w:r w:rsidRPr="00480B54">
          <w:rPr>
            <w:rFonts w:ascii="Arial" w:hAnsi="Arial" w:cs="Arial"/>
            <w:sz w:val="20"/>
          </w:rPr>
          <w:t xml:space="preserve"> reverses </w:t>
        </w:r>
        <w:proofErr w:type="spellStart"/>
        <w:r w:rsidRPr="00480B54">
          <w:rPr>
            <w:rFonts w:ascii="Arial" w:hAnsi="Arial" w:cs="Arial"/>
            <w:sz w:val="20"/>
          </w:rPr>
          <w:t>airflow</w:t>
        </w:r>
        <w:proofErr w:type="spellEnd"/>
        <w:r w:rsidRPr="00480B54">
          <w:rPr>
            <w:rFonts w:ascii="Arial" w:hAnsi="Arial" w:cs="Arial"/>
            <w:sz w:val="20"/>
          </w:rPr>
          <w:t xml:space="preserve"> </w:t>
        </w:r>
        <w:proofErr w:type="spellStart"/>
        <w:r w:rsidRPr="00480B54">
          <w:rPr>
            <w:rFonts w:ascii="Arial" w:hAnsi="Arial" w:cs="Arial"/>
            <w:sz w:val="20"/>
          </w:rPr>
          <w:t>obstruction</w:t>
        </w:r>
        <w:proofErr w:type="spellEnd"/>
        <w:r w:rsidRPr="00480B54">
          <w:rPr>
            <w:rFonts w:ascii="Arial" w:hAnsi="Arial" w:cs="Arial"/>
            <w:sz w:val="20"/>
          </w:rPr>
          <w:t xml:space="preserve"> in </w:t>
        </w:r>
        <w:proofErr w:type="spellStart"/>
        <w:r w:rsidRPr="00480B54">
          <w:rPr>
            <w:rFonts w:ascii="Arial" w:hAnsi="Arial" w:cs="Arial"/>
            <w:sz w:val="20"/>
          </w:rPr>
          <w:t>established</w:t>
        </w:r>
        <w:proofErr w:type="spellEnd"/>
        <w:r w:rsidRPr="00480B54">
          <w:rPr>
            <w:rFonts w:ascii="Arial" w:hAnsi="Arial" w:cs="Arial"/>
            <w:sz w:val="20"/>
          </w:rPr>
          <w:t xml:space="preserve"> </w:t>
        </w:r>
        <w:proofErr w:type="spellStart"/>
        <w:r w:rsidRPr="00480B54">
          <w:rPr>
            <w:rFonts w:ascii="Arial" w:hAnsi="Arial" w:cs="Arial"/>
            <w:sz w:val="20"/>
          </w:rPr>
          <w:t>bronchiolitis</w:t>
        </w:r>
        <w:proofErr w:type="spellEnd"/>
        <w:r w:rsidRPr="00480B54">
          <w:rPr>
            <w:rFonts w:ascii="Arial" w:hAnsi="Arial" w:cs="Arial"/>
            <w:sz w:val="20"/>
          </w:rPr>
          <w:t xml:space="preserve"> </w:t>
        </w:r>
        <w:proofErr w:type="spellStart"/>
        <w:r w:rsidRPr="00480B54">
          <w:rPr>
            <w:rFonts w:ascii="Arial" w:hAnsi="Arial" w:cs="Arial"/>
            <w:sz w:val="20"/>
          </w:rPr>
          <w:t>obliterans</w:t>
        </w:r>
        <w:proofErr w:type="spellEnd"/>
        <w:r w:rsidRPr="00480B54">
          <w:rPr>
            <w:rFonts w:ascii="Arial" w:hAnsi="Arial" w:cs="Arial"/>
            <w:sz w:val="20"/>
          </w:rPr>
          <w:t xml:space="preserve"> </w:t>
        </w:r>
        <w:proofErr w:type="spellStart"/>
        <w:r w:rsidRPr="00480B54">
          <w:rPr>
            <w:rFonts w:ascii="Arial" w:hAnsi="Arial" w:cs="Arial"/>
            <w:sz w:val="20"/>
          </w:rPr>
          <w:t>syndrome</w:t>
        </w:r>
        <w:proofErr w:type="spellEnd"/>
        <w:r w:rsidRPr="00480B54">
          <w:rPr>
            <w:rFonts w:ascii="Arial" w:hAnsi="Arial" w:cs="Arial"/>
            <w:sz w:val="20"/>
          </w:rPr>
          <w:t>.</w:t>
        </w:r>
      </w:hyperlink>
      <w:r w:rsidRPr="00480B54">
        <w:rPr>
          <w:rFonts w:ascii="Arial" w:hAnsi="Arial" w:cs="Arial"/>
          <w:sz w:val="20"/>
        </w:rPr>
        <w:t xml:space="preserve"> </w:t>
      </w:r>
      <w:proofErr w:type="gramStart"/>
      <w:r w:rsidRPr="00480B54">
        <w:rPr>
          <w:rStyle w:val="jrnl"/>
          <w:rFonts w:ascii="Arial" w:hAnsi="Arial" w:cs="Arial"/>
          <w:sz w:val="20"/>
          <w:lang w:val="en-US"/>
        </w:rPr>
        <w:t>Am</w:t>
      </w:r>
      <w:proofErr w:type="gramEnd"/>
      <w:r w:rsidRPr="00480B54">
        <w:rPr>
          <w:rStyle w:val="jrnl"/>
          <w:rFonts w:ascii="Arial" w:hAnsi="Arial" w:cs="Arial"/>
          <w:sz w:val="20"/>
          <w:lang w:val="en-US"/>
        </w:rPr>
        <w:t xml:space="preserve"> J </w:t>
      </w:r>
      <w:proofErr w:type="spellStart"/>
      <w:r w:rsidRPr="00480B54">
        <w:rPr>
          <w:rStyle w:val="jrnl"/>
          <w:rFonts w:ascii="Arial" w:hAnsi="Arial" w:cs="Arial"/>
          <w:sz w:val="20"/>
          <w:lang w:val="en-US"/>
        </w:rPr>
        <w:t>Respir</w:t>
      </w:r>
      <w:proofErr w:type="spellEnd"/>
      <w:r w:rsidRPr="00480B54">
        <w:rPr>
          <w:rStyle w:val="jrnl"/>
          <w:rFonts w:ascii="Arial" w:hAnsi="Arial" w:cs="Arial"/>
          <w:sz w:val="20"/>
          <w:lang w:val="en-US"/>
        </w:rPr>
        <w:t xml:space="preserve"> </w:t>
      </w:r>
      <w:proofErr w:type="spellStart"/>
      <w:r w:rsidRPr="00480B54">
        <w:rPr>
          <w:rStyle w:val="jrnl"/>
          <w:rFonts w:ascii="Arial" w:hAnsi="Arial" w:cs="Arial"/>
          <w:sz w:val="20"/>
          <w:lang w:val="en-US"/>
        </w:rPr>
        <w:t>Crit</w:t>
      </w:r>
      <w:proofErr w:type="spellEnd"/>
      <w:r w:rsidRPr="00480B54">
        <w:rPr>
          <w:rStyle w:val="jrnl"/>
          <w:rFonts w:ascii="Arial" w:hAnsi="Arial" w:cs="Arial"/>
          <w:sz w:val="20"/>
          <w:lang w:val="en-US"/>
        </w:rPr>
        <w:t xml:space="preserve"> Care Med</w:t>
      </w:r>
      <w:r w:rsidRPr="00480B54">
        <w:rPr>
          <w:rFonts w:ascii="Arial" w:hAnsi="Arial" w:cs="Arial"/>
          <w:sz w:val="20"/>
          <w:lang w:val="en-US"/>
        </w:rPr>
        <w:t xml:space="preserve">. </w:t>
      </w:r>
      <w:r w:rsidRPr="00480B54">
        <w:rPr>
          <w:rFonts w:ascii="Arial" w:hAnsi="Arial" w:cs="Arial"/>
          <w:bCs/>
          <w:sz w:val="20"/>
          <w:lang w:val="en-US"/>
        </w:rPr>
        <w:t>2005</w:t>
      </w:r>
      <w:r w:rsidRPr="00480B54">
        <w:rPr>
          <w:rFonts w:ascii="Arial" w:hAnsi="Arial" w:cs="Arial"/>
          <w:sz w:val="20"/>
          <w:lang w:val="en-US"/>
        </w:rPr>
        <w:t>; 172: 772-</w:t>
      </w:r>
      <w:r w:rsidR="001B7671" w:rsidRPr="00480B54">
        <w:rPr>
          <w:rFonts w:ascii="Arial" w:hAnsi="Arial" w:cs="Arial"/>
          <w:sz w:val="20"/>
          <w:lang w:val="en-US"/>
        </w:rPr>
        <w:t>77</w:t>
      </w:r>
      <w:r w:rsidRPr="00480B54">
        <w:rPr>
          <w:rFonts w:ascii="Arial" w:hAnsi="Arial" w:cs="Arial"/>
          <w:sz w:val="20"/>
          <w:lang w:val="en-US"/>
        </w:rPr>
        <w:t>5.</w:t>
      </w:r>
    </w:p>
    <w:p w:rsidR="009813B8" w:rsidRPr="00480B54" w:rsidRDefault="0036177D" w:rsidP="00F0228B">
      <w:pPr>
        <w:spacing w:line="360" w:lineRule="auto"/>
        <w:jc w:val="both"/>
        <w:rPr>
          <w:rFonts w:ascii="Arial" w:hAnsi="Arial" w:cs="Arial"/>
          <w:b/>
          <w:sz w:val="20"/>
          <w:lang w:val="en-US"/>
        </w:rPr>
      </w:pPr>
      <w:hyperlink r:id="rId9" w:history="1">
        <w:proofErr w:type="spellStart"/>
        <w:r w:rsidR="009813B8" w:rsidRPr="00480B54">
          <w:rPr>
            <w:rStyle w:val="Hipervnculo"/>
            <w:rFonts w:ascii="Arial" w:hAnsi="Arial" w:cs="Arial"/>
            <w:color w:val="auto"/>
            <w:sz w:val="20"/>
            <w:u w:val="none"/>
            <w:lang w:val="en-US"/>
          </w:rPr>
          <w:t>Moonnumakal</w:t>
        </w:r>
        <w:proofErr w:type="spellEnd"/>
        <w:r w:rsidR="009813B8" w:rsidRPr="00480B54">
          <w:rPr>
            <w:rStyle w:val="Hipervnculo"/>
            <w:rFonts w:ascii="Arial" w:hAnsi="Arial" w:cs="Arial"/>
            <w:color w:val="auto"/>
            <w:sz w:val="20"/>
            <w:u w:val="none"/>
            <w:lang w:val="en-US"/>
          </w:rPr>
          <w:t xml:space="preserve"> SP</w:t>
        </w:r>
      </w:hyperlink>
      <w:r w:rsidR="009813B8" w:rsidRPr="00480B54">
        <w:rPr>
          <w:rFonts w:ascii="Arial" w:hAnsi="Arial" w:cs="Arial"/>
          <w:sz w:val="20"/>
          <w:lang w:val="en-US"/>
        </w:rPr>
        <w:t xml:space="preserve">, </w:t>
      </w:r>
      <w:hyperlink r:id="rId10" w:history="1">
        <w:r w:rsidR="009813B8" w:rsidRPr="00480B54">
          <w:rPr>
            <w:rStyle w:val="Hipervnculo"/>
            <w:rFonts w:ascii="Arial" w:hAnsi="Arial" w:cs="Arial"/>
            <w:color w:val="auto"/>
            <w:sz w:val="20"/>
            <w:u w:val="none"/>
            <w:lang w:val="en-US"/>
          </w:rPr>
          <w:t>Fan LL</w:t>
        </w:r>
      </w:hyperlink>
      <w:r w:rsidR="009813B8" w:rsidRPr="00480B54">
        <w:rPr>
          <w:rFonts w:ascii="Arial" w:hAnsi="Arial" w:cs="Arial"/>
          <w:sz w:val="20"/>
          <w:lang w:val="en-US"/>
        </w:rPr>
        <w:t xml:space="preserve">. </w:t>
      </w:r>
      <w:proofErr w:type="gramStart"/>
      <w:r w:rsidR="009813B8" w:rsidRPr="00480B54">
        <w:rPr>
          <w:rFonts w:ascii="Arial" w:hAnsi="Arial" w:cs="Arial"/>
          <w:sz w:val="20"/>
          <w:lang w:val="en-GB"/>
        </w:rPr>
        <w:t xml:space="preserve">Bronchiolitis </w:t>
      </w:r>
      <w:proofErr w:type="spellStart"/>
      <w:r w:rsidR="009813B8" w:rsidRPr="00480B54">
        <w:rPr>
          <w:rFonts w:ascii="Arial" w:hAnsi="Arial" w:cs="Arial"/>
          <w:sz w:val="20"/>
          <w:lang w:val="en-GB"/>
        </w:rPr>
        <w:t>obliterans</w:t>
      </w:r>
      <w:proofErr w:type="spellEnd"/>
      <w:r w:rsidR="009813B8" w:rsidRPr="00480B54">
        <w:rPr>
          <w:rFonts w:ascii="Arial" w:hAnsi="Arial" w:cs="Arial"/>
          <w:sz w:val="20"/>
          <w:lang w:val="en-GB"/>
        </w:rPr>
        <w:t xml:space="preserve"> in children.</w:t>
      </w:r>
      <w:proofErr w:type="gramEnd"/>
      <w:r w:rsidR="009813B8" w:rsidRPr="00480B54">
        <w:rPr>
          <w:rFonts w:ascii="Arial" w:hAnsi="Arial" w:cs="Arial"/>
          <w:sz w:val="20"/>
          <w:lang w:val="en-GB"/>
        </w:rPr>
        <w:t xml:space="preserve"> </w:t>
      </w:r>
      <w:hyperlink r:id="rId11" w:tooltip="Current opinion in pediatrics." w:history="1">
        <w:proofErr w:type="spellStart"/>
        <w:proofErr w:type="gramStart"/>
        <w:r w:rsidR="009813B8" w:rsidRPr="00480B54">
          <w:rPr>
            <w:rStyle w:val="Hipervnculo"/>
            <w:rFonts w:ascii="Arial" w:hAnsi="Arial" w:cs="Arial"/>
            <w:color w:val="auto"/>
            <w:sz w:val="20"/>
            <w:u w:val="none"/>
            <w:lang w:val="en-US"/>
          </w:rPr>
          <w:t>Curr</w:t>
        </w:r>
        <w:proofErr w:type="spellEnd"/>
        <w:r w:rsidR="009813B8" w:rsidRPr="00480B54">
          <w:rPr>
            <w:rStyle w:val="Hipervnculo"/>
            <w:rFonts w:ascii="Arial" w:hAnsi="Arial" w:cs="Arial"/>
            <w:color w:val="auto"/>
            <w:sz w:val="20"/>
            <w:u w:val="none"/>
            <w:lang w:val="en-US"/>
          </w:rPr>
          <w:t xml:space="preserve"> </w:t>
        </w:r>
        <w:proofErr w:type="spellStart"/>
        <w:r w:rsidR="009813B8" w:rsidRPr="00480B54">
          <w:rPr>
            <w:rStyle w:val="Hipervnculo"/>
            <w:rFonts w:ascii="Arial" w:hAnsi="Arial" w:cs="Arial"/>
            <w:color w:val="auto"/>
            <w:sz w:val="20"/>
            <w:u w:val="none"/>
            <w:lang w:val="en-US"/>
          </w:rPr>
          <w:t>Opin</w:t>
        </w:r>
        <w:proofErr w:type="spellEnd"/>
        <w:r w:rsidR="009813B8" w:rsidRPr="00480B54">
          <w:rPr>
            <w:rStyle w:val="Hipervnculo"/>
            <w:rFonts w:ascii="Arial" w:hAnsi="Arial" w:cs="Arial"/>
            <w:color w:val="auto"/>
            <w:sz w:val="20"/>
            <w:u w:val="none"/>
            <w:lang w:val="en-US"/>
          </w:rPr>
          <w:t xml:space="preserve"> </w:t>
        </w:r>
        <w:proofErr w:type="spellStart"/>
        <w:r w:rsidR="009813B8" w:rsidRPr="00480B54">
          <w:rPr>
            <w:rStyle w:val="Hipervnculo"/>
            <w:rFonts w:ascii="Arial" w:hAnsi="Arial" w:cs="Arial"/>
            <w:color w:val="auto"/>
            <w:sz w:val="20"/>
            <w:u w:val="none"/>
            <w:lang w:val="en-US"/>
          </w:rPr>
          <w:t>Pediatr</w:t>
        </w:r>
        <w:proofErr w:type="spellEnd"/>
        <w:r w:rsidR="009813B8" w:rsidRPr="00480B54">
          <w:rPr>
            <w:rStyle w:val="Hipervnculo"/>
            <w:rFonts w:ascii="Arial" w:hAnsi="Arial" w:cs="Arial"/>
            <w:color w:val="auto"/>
            <w:sz w:val="20"/>
            <w:u w:val="none"/>
            <w:lang w:val="en-US"/>
          </w:rPr>
          <w:t>.</w:t>
        </w:r>
        <w:proofErr w:type="gramEnd"/>
      </w:hyperlink>
      <w:r w:rsidR="009813B8" w:rsidRPr="00480B54">
        <w:rPr>
          <w:rFonts w:ascii="Arial" w:hAnsi="Arial" w:cs="Arial"/>
          <w:sz w:val="20"/>
          <w:lang w:val="en-US"/>
        </w:rPr>
        <w:t xml:space="preserve"> </w:t>
      </w:r>
      <w:proofErr w:type="gramStart"/>
      <w:r w:rsidR="009813B8" w:rsidRPr="00480B54">
        <w:rPr>
          <w:rFonts w:ascii="Arial" w:hAnsi="Arial" w:cs="Arial"/>
          <w:sz w:val="20"/>
          <w:lang w:val="en-US"/>
        </w:rPr>
        <w:t>2008; 20: 272-</w:t>
      </w:r>
      <w:r w:rsidR="001B7671" w:rsidRPr="00480B54">
        <w:rPr>
          <w:rFonts w:ascii="Arial" w:hAnsi="Arial" w:cs="Arial"/>
          <w:sz w:val="20"/>
          <w:lang w:val="en-US"/>
        </w:rPr>
        <w:t>27</w:t>
      </w:r>
      <w:r w:rsidR="009813B8" w:rsidRPr="00480B54">
        <w:rPr>
          <w:rFonts w:ascii="Arial" w:hAnsi="Arial" w:cs="Arial"/>
          <w:sz w:val="20"/>
          <w:lang w:val="en-US"/>
        </w:rPr>
        <w:t>8.</w:t>
      </w:r>
      <w:proofErr w:type="gramEnd"/>
    </w:p>
    <w:p w:rsidR="009813B8" w:rsidRPr="00480B54" w:rsidRDefault="009813B8" w:rsidP="00F0228B">
      <w:pPr>
        <w:spacing w:line="360" w:lineRule="auto"/>
        <w:jc w:val="both"/>
        <w:rPr>
          <w:rFonts w:ascii="Arial" w:hAnsi="Arial" w:cs="Arial"/>
          <w:sz w:val="20"/>
          <w:lang w:val="en-US"/>
        </w:rPr>
      </w:pPr>
      <w:r w:rsidRPr="00480B54">
        <w:rPr>
          <w:rFonts w:ascii="Arial" w:hAnsi="Arial" w:cs="Arial"/>
          <w:bCs/>
          <w:sz w:val="20"/>
          <w:lang w:val="en-GB"/>
        </w:rPr>
        <w:t>Colom AJ</w:t>
      </w:r>
      <w:r w:rsidRPr="00480B54">
        <w:rPr>
          <w:rFonts w:ascii="Arial" w:hAnsi="Arial" w:cs="Arial"/>
          <w:sz w:val="20"/>
          <w:lang w:val="en-GB"/>
        </w:rPr>
        <w:t xml:space="preserve">, </w:t>
      </w:r>
      <w:proofErr w:type="spellStart"/>
      <w:r w:rsidRPr="00480B54">
        <w:rPr>
          <w:rFonts w:ascii="Arial" w:hAnsi="Arial" w:cs="Arial"/>
          <w:sz w:val="20"/>
          <w:lang w:val="en-GB"/>
        </w:rPr>
        <w:t>Teper</w:t>
      </w:r>
      <w:proofErr w:type="spellEnd"/>
      <w:r w:rsidRPr="00480B54">
        <w:rPr>
          <w:rFonts w:ascii="Arial" w:hAnsi="Arial" w:cs="Arial"/>
          <w:sz w:val="20"/>
          <w:lang w:val="en-GB"/>
        </w:rPr>
        <w:t xml:space="preserve"> </w:t>
      </w:r>
      <w:proofErr w:type="gramStart"/>
      <w:r w:rsidRPr="00480B54">
        <w:rPr>
          <w:rFonts w:ascii="Arial" w:hAnsi="Arial" w:cs="Arial"/>
          <w:sz w:val="20"/>
          <w:lang w:val="en-GB"/>
        </w:rPr>
        <w:t>AM</w:t>
      </w:r>
      <w:proofErr w:type="gramEnd"/>
      <w:r w:rsidRPr="00480B54">
        <w:rPr>
          <w:rFonts w:ascii="Arial" w:hAnsi="Arial" w:cs="Arial"/>
          <w:sz w:val="20"/>
          <w:lang w:val="en-GB"/>
        </w:rPr>
        <w:t xml:space="preserve">. </w:t>
      </w:r>
      <w:proofErr w:type="spellStart"/>
      <w:proofErr w:type="gramStart"/>
      <w:r w:rsidRPr="00480B54">
        <w:rPr>
          <w:rFonts w:ascii="Arial" w:hAnsi="Arial" w:cs="Arial"/>
          <w:sz w:val="20"/>
          <w:lang w:val="en-GB"/>
        </w:rPr>
        <w:t>Postinfectious</w:t>
      </w:r>
      <w:proofErr w:type="spellEnd"/>
      <w:r w:rsidRPr="00480B54">
        <w:rPr>
          <w:rFonts w:ascii="Arial" w:hAnsi="Arial" w:cs="Arial"/>
          <w:sz w:val="20"/>
          <w:lang w:val="en-GB"/>
        </w:rPr>
        <w:t xml:space="preserve"> bronchiolitis </w:t>
      </w:r>
      <w:proofErr w:type="spellStart"/>
      <w:r w:rsidRPr="00480B54">
        <w:rPr>
          <w:rFonts w:ascii="Arial" w:hAnsi="Arial" w:cs="Arial"/>
          <w:sz w:val="20"/>
          <w:lang w:val="en-GB"/>
        </w:rPr>
        <w:t>obliterans</w:t>
      </w:r>
      <w:proofErr w:type="spellEnd"/>
      <w:r w:rsidRPr="00480B54">
        <w:rPr>
          <w:rFonts w:ascii="Arial" w:hAnsi="Arial" w:cs="Arial"/>
          <w:sz w:val="20"/>
          <w:lang w:val="en-GB"/>
        </w:rPr>
        <w:t>.</w:t>
      </w:r>
      <w:proofErr w:type="gramEnd"/>
      <w:r w:rsidRPr="00480B54">
        <w:rPr>
          <w:rFonts w:ascii="Arial" w:hAnsi="Arial" w:cs="Arial"/>
          <w:sz w:val="20"/>
          <w:lang w:val="en-GB"/>
        </w:rPr>
        <w:t xml:space="preserve"> </w:t>
      </w:r>
      <w:proofErr w:type="gramStart"/>
      <w:r w:rsidRPr="00480B54">
        <w:rPr>
          <w:rStyle w:val="jrnl"/>
          <w:rFonts w:ascii="Arial" w:hAnsi="Arial" w:cs="Arial"/>
          <w:sz w:val="20"/>
          <w:lang w:val="en-GB"/>
        </w:rPr>
        <w:t xml:space="preserve">Arch Argent </w:t>
      </w:r>
      <w:proofErr w:type="spellStart"/>
      <w:r w:rsidRPr="00480B54">
        <w:rPr>
          <w:rStyle w:val="jrnl"/>
          <w:rFonts w:ascii="Arial" w:hAnsi="Arial" w:cs="Arial"/>
          <w:sz w:val="20"/>
          <w:lang w:val="en-GB"/>
        </w:rPr>
        <w:t>Pediatr</w:t>
      </w:r>
      <w:proofErr w:type="spellEnd"/>
      <w:r w:rsidRPr="00480B54">
        <w:rPr>
          <w:rFonts w:ascii="Arial" w:hAnsi="Arial" w:cs="Arial"/>
          <w:sz w:val="20"/>
          <w:lang w:val="en-GB"/>
        </w:rPr>
        <w:t>.</w:t>
      </w:r>
      <w:proofErr w:type="gramEnd"/>
      <w:r w:rsidRPr="00480B54">
        <w:rPr>
          <w:rFonts w:ascii="Arial" w:hAnsi="Arial" w:cs="Arial"/>
          <w:sz w:val="20"/>
          <w:lang w:val="en-GB"/>
        </w:rPr>
        <w:t xml:space="preserve"> </w:t>
      </w:r>
      <w:proofErr w:type="gramStart"/>
      <w:r w:rsidRPr="00480B54">
        <w:rPr>
          <w:rFonts w:ascii="Arial" w:hAnsi="Arial" w:cs="Arial"/>
          <w:bCs/>
          <w:sz w:val="20"/>
          <w:lang w:val="en-US"/>
        </w:rPr>
        <w:t>2009</w:t>
      </w:r>
      <w:r w:rsidRPr="00480B54">
        <w:rPr>
          <w:rFonts w:ascii="Arial" w:hAnsi="Arial" w:cs="Arial"/>
          <w:sz w:val="20"/>
          <w:lang w:val="en-US"/>
        </w:rPr>
        <w:t>; 107: 160-</w:t>
      </w:r>
      <w:r w:rsidR="00480B54" w:rsidRPr="00480B54">
        <w:rPr>
          <w:rFonts w:ascii="Arial" w:hAnsi="Arial" w:cs="Arial"/>
          <w:sz w:val="20"/>
          <w:lang w:val="en-US"/>
        </w:rPr>
        <w:t>16</w:t>
      </w:r>
      <w:r w:rsidRPr="00480B54">
        <w:rPr>
          <w:rFonts w:ascii="Arial" w:hAnsi="Arial" w:cs="Arial"/>
          <w:sz w:val="20"/>
          <w:lang w:val="en-US"/>
        </w:rPr>
        <w:t>7.</w:t>
      </w:r>
      <w:proofErr w:type="gramEnd"/>
    </w:p>
    <w:p w:rsidR="00F0228B" w:rsidRPr="00480B54" w:rsidRDefault="009813B8" w:rsidP="00F0228B">
      <w:pPr>
        <w:spacing w:line="360" w:lineRule="auto"/>
        <w:jc w:val="both"/>
        <w:rPr>
          <w:rStyle w:val="st1"/>
          <w:rFonts w:ascii="Arial" w:hAnsi="Arial" w:cs="Arial"/>
          <w:sz w:val="20"/>
          <w:lang w:val="en-US"/>
        </w:rPr>
      </w:pPr>
      <w:proofErr w:type="gramStart"/>
      <w:r w:rsidRPr="00480B54">
        <w:rPr>
          <w:rFonts w:ascii="Arial" w:hAnsi="Arial" w:cs="Arial"/>
          <w:sz w:val="20"/>
          <w:lang w:val="en-US"/>
        </w:rPr>
        <w:t xml:space="preserve">Smith KJ, </w:t>
      </w:r>
      <w:proofErr w:type="spellStart"/>
      <w:r w:rsidRPr="00480B54">
        <w:rPr>
          <w:rFonts w:ascii="Arial" w:hAnsi="Arial" w:cs="Arial"/>
          <w:sz w:val="20"/>
          <w:lang w:val="en-US"/>
        </w:rPr>
        <w:t>Dishop</w:t>
      </w:r>
      <w:proofErr w:type="spellEnd"/>
      <w:r w:rsidRPr="00480B54">
        <w:rPr>
          <w:rFonts w:ascii="Arial" w:hAnsi="Arial" w:cs="Arial"/>
          <w:sz w:val="20"/>
          <w:lang w:val="en-US"/>
        </w:rPr>
        <w:t xml:space="preserve"> MK, Fan LL, </w:t>
      </w:r>
      <w:proofErr w:type="spellStart"/>
      <w:r w:rsidRPr="00480B54">
        <w:rPr>
          <w:rFonts w:ascii="Arial" w:hAnsi="Arial" w:cs="Arial"/>
          <w:sz w:val="20"/>
          <w:lang w:val="en-US"/>
        </w:rPr>
        <w:t>Moonnumakal</w:t>
      </w:r>
      <w:proofErr w:type="spellEnd"/>
      <w:r w:rsidRPr="00480B54">
        <w:rPr>
          <w:rFonts w:ascii="Arial" w:hAnsi="Arial" w:cs="Arial"/>
          <w:sz w:val="20"/>
          <w:lang w:val="en-US"/>
        </w:rPr>
        <w:t xml:space="preserve"> AP, Smith EO, </w:t>
      </w:r>
      <w:proofErr w:type="spellStart"/>
      <w:r w:rsidRPr="00480B54">
        <w:rPr>
          <w:rFonts w:ascii="Arial" w:hAnsi="Arial" w:cs="Arial"/>
          <w:sz w:val="20"/>
          <w:lang w:val="en-US"/>
        </w:rPr>
        <w:t>Bayindir</w:t>
      </w:r>
      <w:proofErr w:type="spellEnd"/>
      <w:r w:rsidRPr="00480B54">
        <w:rPr>
          <w:rFonts w:ascii="Arial" w:hAnsi="Arial" w:cs="Arial"/>
          <w:sz w:val="20"/>
          <w:lang w:val="en-US"/>
        </w:rPr>
        <w:t xml:space="preserve"> P</w:t>
      </w:r>
      <w:r w:rsidR="00480B54" w:rsidRPr="00480B54">
        <w:rPr>
          <w:rFonts w:ascii="Arial" w:hAnsi="Arial" w:cs="Arial"/>
          <w:sz w:val="20"/>
          <w:lang w:val="en-US"/>
        </w:rPr>
        <w:t>,</w:t>
      </w:r>
      <w:r w:rsidRPr="00480B54">
        <w:rPr>
          <w:rFonts w:ascii="Arial" w:hAnsi="Arial" w:cs="Arial"/>
          <w:sz w:val="20"/>
          <w:lang w:val="en-US"/>
        </w:rPr>
        <w:t xml:space="preserve"> et al. Diagnosis of bronchiolitis </w:t>
      </w:r>
      <w:proofErr w:type="spellStart"/>
      <w:r w:rsidRPr="00480B54">
        <w:rPr>
          <w:rFonts w:ascii="Arial" w:hAnsi="Arial" w:cs="Arial"/>
          <w:sz w:val="20"/>
          <w:lang w:val="en-US"/>
        </w:rPr>
        <w:t>obliterans</w:t>
      </w:r>
      <w:proofErr w:type="spellEnd"/>
      <w:r w:rsidRPr="00480B54">
        <w:rPr>
          <w:rFonts w:ascii="Arial" w:hAnsi="Arial" w:cs="Arial"/>
          <w:sz w:val="20"/>
          <w:lang w:val="en-US"/>
        </w:rPr>
        <w:t xml:space="preserve"> with computed tom</w:t>
      </w:r>
      <w:r w:rsidR="00480B54" w:rsidRPr="00480B54">
        <w:rPr>
          <w:rFonts w:ascii="Arial" w:hAnsi="Arial" w:cs="Arial"/>
          <w:sz w:val="20"/>
          <w:lang w:val="en-US"/>
        </w:rPr>
        <w:t>ography in children.</w:t>
      </w:r>
      <w:proofErr w:type="gramEnd"/>
      <w:r w:rsidR="00480B54" w:rsidRPr="00480B54">
        <w:rPr>
          <w:rFonts w:ascii="Arial" w:hAnsi="Arial" w:cs="Arial"/>
          <w:sz w:val="20"/>
          <w:lang w:val="en-US"/>
        </w:rPr>
        <w:t xml:space="preserve"> </w:t>
      </w:r>
      <w:proofErr w:type="gramStart"/>
      <w:r w:rsidR="00480B54" w:rsidRPr="00480B54">
        <w:rPr>
          <w:rFonts w:ascii="Arial" w:hAnsi="Arial" w:cs="Arial"/>
          <w:sz w:val="20"/>
          <w:lang w:val="en-US"/>
        </w:rPr>
        <w:t xml:space="preserve">Pediatric Allergy </w:t>
      </w:r>
      <w:proofErr w:type="spellStart"/>
      <w:r w:rsidR="00480B54" w:rsidRPr="00480B54">
        <w:rPr>
          <w:rFonts w:ascii="Arial" w:hAnsi="Arial" w:cs="Arial"/>
          <w:sz w:val="20"/>
          <w:lang w:val="en-US"/>
        </w:rPr>
        <w:t>Immunol</w:t>
      </w:r>
      <w:proofErr w:type="spellEnd"/>
      <w:r w:rsidR="00480B54" w:rsidRPr="00480B54">
        <w:rPr>
          <w:rFonts w:ascii="Arial" w:hAnsi="Arial" w:cs="Arial"/>
          <w:sz w:val="20"/>
          <w:lang w:val="en-US"/>
        </w:rPr>
        <w:t xml:space="preserve"> </w:t>
      </w:r>
      <w:proofErr w:type="spellStart"/>
      <w:r w:rsidR="00480B54" w:rsidRPr="00480B54">
        <w:rPr>
          <w:rFonts w:ascii="Arial" w:hAnsi="Arial" w:cs="Arial"/>
          <w:sz w:val="20"/>
          <w:lang w:val="en-US"/>
        </w:rPr>
        <w:t>Pulmonol</w:t>
      </w:r>
      <w:proofErr w:type="spellEnd"/>
      <w:r w:rsidRPr="00480B54">
        <w:rPr>
          <w:rFonts w:ascii="Arial" w:hAnsi="Arial" w:cs="Arial"/>
          <w:sz w:val="20"/>
          <w:lang w:val="en-US"/>
        </w:rPr>
        <w:t>.</w:t>
      </w:r>
      <w:proofErr w:type="gramEnd"/>
      <w:r w:rsidRPr="00480B54">
        <w:rPr>
          <w:rFonts w:ascii="Arial" w:hAnsi="Arial" w:cs="Arial"/>
          <w:sz w:val="20"/>
          <w:lang w:val="en-US"/>
        </w:rPr>
        <w:t xml:space="preserve"> </w:t>
      </w:r>
      <w:proofErr w:type="gramStart"/>
      <w:r w:rsidRPr="00480B54">
        <w:rPr>
          <w:rFonts w:ascii="Arial" w:hAnsi="Arial" w:cs="Arial"/>
          <w:sz w:val="20"/>
          <w:lang w:val="en-US"/>
        </w:rPr>
        <w:t xml:space="preserve">2011; 23: </w:t>
      </w:r>
      <w:r w:rsidRPr="00480B54">
        <w:rPr>
          <w:rStyle w:val="st1"/>
          <w:rFonts w:ascii="Arial" w:hAnsi="Arial" w:cs="Arial"/>
          <w:sz w:val="20"/>
          <w:lang w:val="en-US"/>
        </w:rPr>
        <w:t>253-</w:t>
      </w:r>
      <w:r w:rsidR="00480B54" w:rsidRPr="00480B54">
        <w:rPr>
          <w:rStyle w:val="st1"/>
          <w:rFonts w:ascii="Arial" w:hAnsi="Arial" w:cs="Arial"/>
          <w:sz w:val="20"/>
          <w:lang w:val="en-US"/>
        </w:rPr>
        <w:t>25</w:t>
      </w:r>
      <w:r w:rsidRPr="00480B54">
        <w:rPr>
          <w:rStyle w:val="st1"/>
          <w:rFonts w:ascii="Arial" w:hAnsi="Arial" w:cs="Arial"/>
          <w:sz w:val="20"/>
          <w:lang w:val="en-US"/>
        </w:rPr>
        <w:t>9.</w:t>
      </w:r>
      <w:proofErr w:type="gramEnd"/>
    </w:p>
    <w:p w:rsidR="009813B8" w:rsidRPr="00480B54" w:rsidRDefault="009813B8" w:rsidP="00F0228B">
      <w:pPr>
        <w:spacing w:line="360" w:lineRule="auto"/>
        <w:jc w:val="both"/>
        <w:rPr>
          <w:rFonts w:ascii="Arial" w:hAnsi="Arial" w:cs="Arial"/>
          <w:sz w:val="20"/>
          <w:lang w:val="en-US"/>
        </w:rPr>
      </w:pPr>
      <w:proofErr w:type="spellStart"/>
      <w:r w:rsidRPr="00480B54">
        <w:rPr>
          <w:rFonts w:ascii="Arial" w:hAnsi="Arial" w:cs="Arial"/>
          <w:sz w:val="20"/>
          <w:lang w:val="en-US"/>
        </w:rPr>
        <w:t>Sardón</w:t>
      </w:r>
      <w:proofErr w:type="spellEnd"/>
      <w:r w:rsidRPr="00480B54">
        <w:rPr>
          <w:rFonts w:ascii="Arial" w:hAnsi="Arial" w:cs="Arial"/>
          <w:sz w:val="20"/>
          <w:lang w:val="en-US"/>
        </w:rPr>
        <w:t xml:space="preserve"> O, Pérez-Yarza EG, </w:t>
      </w:r>
      <w:proofErr w:type="spellStart"/>
      <w:r w:rsidRPr="00480B54">
        <w:rPr>
          <w:rFonts w:ascii="Arial" w:hAnsi="Arial" w:cs="Arial"/>
          <w:sz w:val="20"/>
          <w:lang w:val="en-US"/>
        </w:rPr>
        <w:t>Aldasoro</w:t>
      </w:r>
      <w:proofErr w:type="spellEnd"/>
      <w:r w:rsidRPr="00480B54">
        <w:rPr>
          <w:rFonts w:ascii="Arial" w:hAnsi="Arial" w:cs="Arial"/>
          <w:sz w:val="20"/>
          <w:lang w:val="en-US"/>
        </w:rPr>
        <w:t xml:space="preserve"> A, </w:t>
      </w:r>
      <w:proofErr w:type="spellStart"/>
      <w:r w:rsidRPr="00480B54">
        <w:rPr>
          <w:rFonts w:ascii="Arial" w:hAnsi="Arial" w:cs="Arial"/>
          <w:sz w:val="20"/>
          <w:lang w:val="en-US"/>
        </w:rPr>
        <w:t>Corcuera</w:t>
      </w:r>
      <w:proofErr w:type="spellEnd"/>
      <w:r w:rsidRPr="00480B54">
        <w:rPr>
          <w:rFonts w:ascii="Arial" w:hAnsi="Arial" w:cs="Arial"/>
          <w:sz w:val="20"/>
          <w:lang w:val="en-US"/>
        </w:rPr>
        <w:t xml:space="preserve"> P, </w:t>
      </w:r>
      <w:proofErr w:type="spellStart"/>
      <w:r w:rsidRPr="00480B54">
        <w:rPr>
          <w:rFonts w:ascii="Arial" w:hAnsi="Arial" w:cs="Arial"/>
          <w:sz w:val="20"/>
          <w:lang w:val="en-US"/>
        </w:rPr>
        <w:t>Mintegui</w:t>
      </w:r>
      <w:proofErr w:type="spellEnd"/>
      <w:r w:rsidRPr="00480B54">
        <w:rPr>
          <w:rFonts w:ascii="Arial" w:hAnsi="Arial" w:cs="Arial"/>
          <w:sz w:val="20"/>
          <w:lang w:val="en-US"/>
        </w:rPr>
        <w:t xml:space="preserve"> J, Korta J.</w:t>
      </w:r>
      <w:r w:rsidR="00F0228B" w:rsidRPr="00480B54">
        <w:rPr>
          <w:rFonts w:ascii="Arial" w:hAnsi="Arial" w:cs="Arial"/>
          <w:sz w:val="20"/>
          <w:lang w:val="en-US"/>
        </w:rPr>
        <w:t xml:space="preserve"> Bronchiolitis </w:t>
      </w:r>
      <w:proofErr w:type="spellStart"/>
      <w:r w:rsidR="00F0228B" w:rsidRPr="00480B54">
        <w:rPr>
          <w:rFonts w:ascii="Arial" w:hAnsi="Arial" w:cs="Arial"/>
          <w:sz w:val="20"/>
          <w:lang w:val="en-US"/>
        </w:rPr>
        <w:t>obliterans</w:t>
      </w:r>
      <w:proofErr w:type="spellEnd"/>
      <w:r w:rsidR="00F0228B" w:rsidRPr="00480B54">
        <w:rPr>
          <w:rFonts w:ascii="Arial" w:hAnsi="Arial" w:cs="Arial"/>
          <w:sz w:val="20"/>
          <w:lang w:val="en-US"/>
        </w:rPr>
        <w:t xml:space="preserve">: outcome in the medium term. </w:t>
      </w:r>
      <w:proofErr w:type="spellStart"/>
      <w:r w:rsidR="00F0228B" w:rsidRPr="00480B54">
        <w:rPr>
          <w:rStyle w:val="jrnl"/>
          <w:rFonts w:ascii="Arial" w:hAnsi="Arial" w:cs="Arial"/>
          <w:sz w:val="20"/>
        </w:rPr>
        <w:t>An</w:t>
      </w:r>
      <w:proofErr w:type="spellEnd"/>
      <w:r w:rsidR="00F0228B" w:rsidRPr="00480B54">
        <w:rPr>
          <w:rStyle w:val="jrnl"/>
          <w:rFonts w:ascii="Arial" w:hAnsi="Arial" w:cs="Arial"/>
          <w:sz w:val="20"/>
        </w:rPr>
        <w:t xml:space="preserve"> </w:t>
      </w:r>
      <w:proofErr w:type="spellStart"/>
      <w:r w:rsidR="00F0228B" w:rsidRPr="00480B54">
        <w:rPr>
          <w:rStyle w:val="jrnl"/>
          <w:rFonts w:ascii="Arial" w:hAnsi="Arial" w:cs="Arial"/>
          <w:sz w:val="20"/>
        </w:rPr>
        <w:t>Pediatr</w:t>
      </w:r>
      <w:proofErr w:type="spellEnd"/>
      <w:r w:rsidR="00480B54" w:rsidRPr="00480B54">
        <w:rPr>
          <w:rStyle w:val="jrnl"/>
          <w:rFonts w:ascii="Arial" w:hAnsi="Arial" w:cs="Arial"/>
          <w:sz w:val="20"/>
        </w:rPr>
        <w:t xml:space="preserve"> (</w:t>
      </w:r>
      <w:proofErr w:type="spellStart"/>
      <w:r w:rsidR="00480B54" w:rsidRPr="00480B54">
        <w:rPr>
          <w:rStyle w:val="jrnl"/>
          <w:rFonts w:ascii="Arial" w:hAnsi="Arial" w:cs="Arial"/>
          <w:sz w:val="20"/>
        </w:rPr>
        <w:t>Barc</w:t>
      </w:r>
      <w:proofErr w:type="spellEnd"/>
      <w:r w:rsidR="00480B54" w:rsidRPr="00480B54">
        <w:rPr>
          <w:rStyle w:val="jrnl"/>
          <w:rFonts w:ascii="Arial" w:hAnsi="Arial" w:cs="Arial"/>
          <w:sz w:val="20"/>
        </w:rPr>
        <w:t>)</w:t>
      </w:r>
      <w:r w:rsidR="00F0228B" w:rsidRPr="00480B54">
        <w:rPr>
          <w:rFonts w:ascii="Arial" w:hAnsi="Arial" w:cs="Arial"/>
          <w:sz w:val="20"/>
        </w:rPr>
        <w:t>. 2012</w:t>
      </w:r>
      <w:r w:rsidRPr="00480B54">
        <w:rPr>
          <w:rFonts w:ascii="Arial" w:hAnsi="Arial" w:cs="Arial"/>
          <w:sz w:val="20"/>
        </w:rPr>
        <w:t>;</w:t>
      </w:r>
      <w:r w:rsidR="00F0228B" w:rsidRPr="00480B54">
        <w:rPr>
          <w:rFonts w:ascii="Arial" w:hAnsi="Arial" w:cs="Arial"/>
          <w:sz w:val="20"/>
        </w:rPr>
        <w:t xml:space="preserve"> 76</w:t>
      </w:r>
      <w:r w:rsidRPr="00480B54">
        <w:rPr>
          <w:rFonts w:ascii="Arial" w:hAnsi="Arial" w:cs="Arial"/>
          <w:sz w:val="20"/>
        </w:rPr>
        <w:t>:</w:t>
      </w:r>
      <w:r w:rsidR="00F0228B" w:rsidRPr="00480B54">
        <w:rPr>
          <w:rFonts w:ascii="Arial" w:hAnsi="Arial" w:cs="Arial"/>
          <w:sz w:val="20"/>
        </w:rPr>
        <w:t xml:space="preserve"> </w:t>
      </w:r>
      <w:r w:rsidRPr="00480B54">
        <w:rPr>
          <w:rFonts w:ascii="Arial" w:hAnsi="Arial" w:cs="Arial"/>
          <w:sz w:val="20"/>
        </w:rPr>
        <w:t>58-64</w:t>
      </w:r>
      <w:r w:rsidR="00F0228B" w:rsidRPr="00480B54">
        <w:rPr>
          <w:rFonts w:ascii="Arial" w:hAnsi="Arial" w:cs="Arial"/>
          <w:sz w:val="20"/>
        </w:rPr>
        <w:t>.</w:t>
      </w:r>
    </w:p>
    <w:p w:rsidR="009813B8" w:rsidRPr="002E1783" w:rsidRDefault="009813B8" w:rsidP="00F0228B">
      <w:pPr>
        <w:spacing w:line="360" w:lineRule="auto"/>
        <w:jc w:val="both"/>
        <w:rPr>
          <w:rFonts w:ascii="Arial" w:hAnsi="Arial" w:cs="Arial"/>
          <w:lang w:val="en-US"/>
        </w:rPr>
      </w:pPr>
    </w:p>
    <w:p w:rsidR="009813B8" w:rsidRPr="002E1783" w:rsidRDefault="009813B8" w:rsidP="00F0228B">
      <w:pPr>
        <w:spacing w:line="360" w:lineRule="auto"/>
        <w:jc w:val="both"/>
        <w:rPr>
          <w:rFonts w:ascii="Arial" w:hAnsi="Arial" w:cs="Arial"/>
          <w:b/>
          <w:u w:val="single"/>
          <w:lang w:val="en-US"/>
        </w:rPr>
      </w:pPr>
    </w:p>
    <w:sectPr w:rsidR="009813B8" w:rsidRPr="002E1783" w:rsidSect="005F1E6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7D" w:rsidRDefault="0036177D" w:rsidP="005F1E69">
      <w:pPr>
        <w:spacing w:after="0" w:line="240" w:lineRule="auto"/>
      </w:pPr>
      <w:r>
        <w:separator/>
      </w:r>
    </w:p>
  </w:endnote>
  <w:endnote w:type="continuationSeparator" w:id="0">
    <w:p w:rsidR="0036177D" w:rsidRDefault="0036177D" w:rsidP="005F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7D" w:rsidRDefault="0036177D" w:rsidP="005F1E69">
      <w:pPr>
        <w:spacing w:after="0" w:line="240" w:lineRule="auto"/>
      </w:pPr>
      <w:r>
        <w:separator/>
      </w:r>
    </w:p>
  </w:footnote>
  <w:footnote w:type="continuationSeparator" w:id="0">
    <w:p w:rsidR="0036177D" w:rsidRDefault="0036177D" w:rsidP="005F1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69"/>
    <w:rsid w:val="000029C9"/>
    <w:rsid w:val="00071532"/>
    <w:rsid w:val="000A392B"/>
    <w:rsid w:val="00150E9F"/>
    <w:rsid w:val="001B7671"/>
    <w:rsid w:val="0021335C"/>
    <w:rsid w:val="002E1783"/>
    <w:rsid w:val="0036177D"/>
    <w:rsid w:val="00480B54"/>
    <w:rsid w:val="00562248"/>
    <w:rsid w:val="005958A0"/>
    <w:rsid w:val="005F0E36"/>
    <w:rsid w:val="005F1E69"/>
    <w:rsid w:val="00612DD9"/>
    <w:rsid w:val="006547EC"/>
    <w:rsid w:val="006B392B"/>
    <w:rsid w:val="0074735A"/>
    <w:rsid w:val="00835AAE"/>
    <w:rsid w:val="00875224"/>
    <w:rsid w:val="008D1CDB"/>
    <w:rsid w:val="00907038"/>
    <w:rsid w:val="009813B8"/>
    <w:rsid w:val="00AD00CF"/>
    <w:rsid w:val="00BA5663"/>
    <w:rsid w:val="00C44602"/>
    <w:rsid w:val="00F022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735A"/>
    <w:pPr>
      <w:keepNext/>
      <w:spacing w:after="0" w:line="240" w:lineRule="auto"/>
      <w:outlineLvl w:val="0"/>
    </w:pPr>
    <w:rPr>
      <w:rFonts w:ascii="Century Gothic" w:eastAsia="Times New Roman" w:hAnsi="Century Gothic" w:cs="Times New Roman"/>
      <w:b/>
      <w:i/>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aliases w:val="Texto nota al final Car1,Texto nota al final Car Car,Char Car Car, Char Car Car, Char Car Car Car, Char Car,Char Car"/>
    <w:basedOn w:val="Normal"/>
    <w:link w:val="TextonotaalfinalCar"/>
    <w:rsid w:val="005F1E69"/>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aliases w:val="Texto nota al final Car1 Car,Texto nota al final Car Car Car,Char Car Car Car, Char Car Car Car1, Char Car Car Car Car, Char Car Car1,Char Car Car1"/>
    <w:basedOn w:val="Fuentedeprrafopredeter"/>
    <w:link w:val="Textonotaalfinal"/>
    <w:rsid w:val="005F1E69"/>
    <w:rPr>
      <w:rFonts w:ascii="Times New Roman" w:eastAsia="Times New Roman" w:hAnsi="Times New Roman" w:cs="Times New Roman"/>
      <w:sz w:val="20"/>
      <w:szCs w:val="20"/>
      <w:lang w:eastAsia="es-ES"/>
    </w:rPr>
  </w:style>
  <w:style w:type="character" w:styleId="Refdenotaalfinal">
    <w:name w:val="endnote reference"/>
    <w:rsid w:val="005F1E69"/>
    <w:rPr>
      <w:vertAlign w:val="superscript"/>
    </w:rPr>
  </w:style>
  <w:style w:type="character" w:styleId="Hipervnculo">
    <w:name w:val="Hyperlink"/>
    <w:uiPriority w:val="99"/>
    <w:rsid w:val="005F1E69"/>
    <w:rPr>
      <w:color w:val="0000FF"/>
      <w:u w:val="single"/>
    </w:rPr>
  </w:style>
  <w:style w:type="character" w:customStyle="1" w:styleId="jrnl">
    <w:name w:val="jrnl"/>
    <w:basedOn w:val="Fuentedeprrafopredeter"/>
    <w:rsid w:val="000A392B"/>
  </w:style>
  <w:style w:type="character" w:customStyle="1" w:styleId="Ttulo1Car">
    <w:name w:val="Título 1 Car"/>
    <w:basedOn w:val="Fuentedeprrafopredeter"/>
    <w:link w:val="Ttulo1"/>
    <w:uiPriority w:val="9"/>
    <w:rsid w:val="0074735A"/>
    <w:rPr>
      <w:rFonts w:ascii="Century Gothic" w:eastAsia="Times New Roman" w:hAnsi="Century Gothic" w:cs="Times New Roman"/>
      <w:b/>
      <w:i/>
      <w:sz w:val="20"/>
      <w:szCs w:val="24"/>
      <w:lang w:eastAsia="es-ES"/>
    </w:rPr>
  </w:style>
  <w:style w:type="character" w:customStyle="1" w:styleId="st1">
    <w:name w:val="st1"/>
    <w:basedOn w:val="Fuentedeprrafopredeter"/>
    <w:rsid w:val="005958A0"/>
  </w:style>
  <w:style w:type="paragraph" w:customStyle="1" w:styleId="title1">
    <w:name w:val="title1"/>
    <w:basedOn w:val="Normal"/>
    <w:rsid w:val="005F0E36"/>
    <w:pPr>
      <w:spacing w:after="0" w:line="240" w:lineRule="auto"/>
    </w:pPr>
    <w:rPr>
      <w:rFonts w:ascii="Times New Roman" w:eastAsia="Times New Roman" w:hAnsi="Times New Roman" w:cs="Times New Roman"/>
      <w:sz w:val="27"/>
      <w:szCs w:val="27"/>
      <w:lang w:eastAsia="es-ES"/>
    </w:rPr>
  </w:style>
  <w:style w:type="paragraph" w:customStyle="1" w:styleId="desc2">
    <w:name w:val="desc2"/>
    <w:basedOn w:val="Normal"/>
    <w:rsid w:val="005F0E36"/>
    <w:pPr>
      <w:spacing w:after="0" w:line="240" w:lineRule="auto"/>
    </w:pPr>
    <w:rPr>
      <w:rFonts w:ascii="Times New Roman" w:eastAsia="Times New Roman" w:hAnsi="Times New Roman" w:cs="Times New Roman"/>
      <w:sz w:val="26"/>
      <w:szCs w:val="26"/>
      <w:lang w:eastAsia="es-ES"/>
    </w:rPr>
  </w:style>
  <w:style w:type="paragraph" w:customStyle="1" w:styleId="details1">
    <w:name w:val="details1"/>
    <w:basedOn w:val="Normal"/>
    <w:rsid w:val="005F0E36"/>
    <w:pPr>
      <w:spacing w:after="0" w:line="240" w:lineRule="auto"/>
    </w:pPr>
    <w:rPr>
      <w:rFonts w:ascii="Times New Roman" w:eastAsia="Times New Roman" w:hAnsi="Times New Roman" w:cs="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735A"/>
    <w:pPr>
      <w:keepNext/>
      <w:spacing w:after="0" w:line="240" w:lineRule="auto"/>
      <w:outlineLvl w:val="0"/>
    </w:pPr>
    <w:rPr>
      <w:rFonts w:ascii="Century Gothic" w:eastAsia="Times New Roman" w:hAnsi="Century Gothic" w:cs="Times New Roman"/>
      <w:b/>
      <w:i/>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aliases w:val="Texto nota al final Car1,Texto nota al final Car Car,Char Car Car, Char Car Car, Char Car Car Car, Char Car,Char Car"/>
    <w:basedOn w:val="Normal"/>
    <w:link w:val="TextonotaalfinalCar"/>
    <w:rsid w:val="005F1E69"/>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aliases w:val="Texto nota al final Car1 Car,Texto nota al final Car Car Car,Char Car Car Car, Char Car Car Car1, Char Car Car Car Car, Char Car Car1,Char Car Car1"/>
    <w:basedOn w:val="Fuentedeprrafopredeter"/>
    <w:link w:val="Textonotaalfinal"/>
    <w:rsid w:val="005F1E69"/>
    <w:rPr>
      <w:rFonts w:ascii="Times New Roman" w:eastAsia="Times New Roman" w:hAnsi="Times New Roman" w:cs="Times New Roman"/>
      <w:sz w:val="20"/>
      <w:szCs w:val="20"/>
      <w:lang w:eastAsia="es-ES"/>
    </w:rPr>
  </w:style>
  <w:style w:type="character" w:styleId="Refdenotaalfinal">
    <w:name w:val="endnote reference"/>
    <w:rsid w:val="005F1E69"/>
    <w:rPr>
      <w:vertAlign w:val="superscript"/>
    </w:rPr>
  </w:style>
  <w:style w:type="character" w:styleId="Hipervnculo">
    <w:name w:val="Hyperlink"/>
    <w:uiPriority w:val="99"/>
    <w:rsid w:val="005F1E69"/>
    <w:rPr>
      <w:color w:val="0000FF"/>
      <w:u w:val="single"/>
    </w:rPr>
  </w:style>
  <w:style w:type="character" w:customStyle="1" w:styleId="jrnl">
    <w:name w:val="jrnl"/>
    <w:basedOn w:val="Fuentedeprrafopredeter"/>
    <w:rsid w:val="000A392B"/>
  </w:style>
  <w:style w:type="character" w:customStyle="1" w:styleId="Ttulo1Car">
    <w:name w:val="Título 1 Car"/>
    <w:basedOn w:val="Fuentedeprrafopredeter"/>
    <w:link w:val="Ttulo1"/>
    <w:uiPriority w:val="9"/>
    <w:rsid w:val="0074735A"/>
    <w:rPr>
      <w:rFonts w:ascii="Century Gothic" w:eastAsia="Times New Roman" w:hAnsi="Century Gothic" w:cs="Times New Roman"/>
      <w:b/>
      <w:i/>
      <w:sz w:val="20"/>
      <w:szCs w:val="24"/>
      <w:lang w:eastAsia="es-ES"/>
    </w:rPr>
  </w:style>
  <w:style w:type="character" w:customStyle="1" w:styleId="st1">
    <w:name w:val="st1"/>
    <w:basedOn w:val="Fuentedeprrafopredeter"/>
    <w:rsid w:val="005958A0"/>
  </w:style>
  <w:style w:type="paragraph" w:customStyle="1" w:styleId="title1">
    <w:name w:val="title1"/>
    <w:basedOn w:val="Normal"/>
    <w:rsid w:val="005F0E36"/>
    <w:pPr>
      <w:spacing w:after="0" w:line="240" w:lineRule="auto"/>
    </w:pPr>
    <w:rPr>
      <w:rFonts w:ascii="Times New Roman" w:eastAsia="Times New Roman" w:hAnsi="Times New Roman" w:cs="Times New Roman"/>
      <w:sz w:val="27"/>
      <w:szCs w:val="27"/>
      <w:lang w:eastAsia="es-ES"/>
    </w:rPr>
  </w:style>
  <w:style w:type="paragraph" w:customStyle="1" w:styleId="desc2">
    <w:name w:val="desc2"/>
    <w:basedOn w:val="Normal"/>
    <w:rsid w:val="005F0E36"/>
    <w:pPr>
      <w:spacing w:after="0" w:line="240" w:lineRule="auto"/>
    </w:pPr>
    <w:rPr>
      <w:rFonts w:ascii="Times New Roman" w:eastAsia="Times New Roman" w:hAnsi="Times New Roman" w:cs="Times New Roman"/>
      <w:sz w:val="26"/>
      <w:szCs w:val="26"/>
      <w:lang w:eastAsia="es-ES"/>
    </w:rPr>
  </w:style>
  <w:style w:type="paragraph" w:customStyle="1" w:styleId="details1">
    <w:name w:val="details1"/>
    <w:basedOn w:val="Normal"/>
    <w:rsid w:val="005F0E36"/>
    <w:pPr>
      <w:spacing w:after="0" w:line="240" w:lineRule="auto"/>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338135">
      <w:bodyDiv w:val="1"/>
      <w:marLeft w:val="0"/>
      <w:marRight w:val="0"/>
      <w:marTop w:val="0"/>
      <w:marBottom w:val="0"/>
      <w:divBdr>
        <w:top w:val="none" w:sz="0" w:space="0" w:color="auto"/>
        <w:left w:val="none" w:sz="0" w:space="0" w:color="auto"/>
        <w:bottom w:val="none" w:sz="0" w:space="0" w:color="auto"/>
        <w:right w:val="none" w:sz="0" w:space="0" w:color="auto"/>
      </w:divBdr>
      <w:divsChild>
        <w:div w:id="1982267886">
          <w:marLeft w:val="0"/>
          <w:marRight w:val="1"/>
          <w:marTop w:val="0"/>
          <w:marBottom w:val="0"/>
          <w:divBdr>
            <w:top w:val="none" w:sz="0" w:space="0" w:color="auto"/>
            <w:left w:val="none" w:sz="0" w:space="0" w:color="auto"/>
            <w:bottom w:val="none" w:sz="0" w:space="0" w:color="auto"/>
            <w:right w:val="none" w:sz="0" w:space="0" w:color="auto"/>
          </w:divBdr>
          <w:divsChild>
            <w:div w:id="1318418150">
              <w:marLeft w:val="0"/>
              <w:marRight w:val="0"/>
              <w:marTop w:val="0"/>
              <w:marBottom w:val="0"/>
              <w:divBdr>
                <w:top w:val="none" w:sz="0" w:space="0" w:color="auto"/>
                <w:left w:val="none" w:sz="0" w:space="0" w:color="auto"/>
                <w:bottom w:val="none" w:sz="0" w:space="0" w:color="auto"/>
                <w:right w:val="none" w:sz="0" w:space="0" w:color="auto"/>
              </w:divBdr>
              <w:divsChild>
                <w:div w:id="216405079">
                  <w:marLeft w:val="0"/>
                  <w:marRight w:val="1"/>
                  <w:marTop w:val="0"/>
                  <w:marBottom w:val="0"/>
                  <w:divBdr>
                    <w:top w:val="none" w:sz="0" w:space="0" w:color="auto"/>
                    <w:left w:val="none" w:sz="0" w:space="0" w:color="auto"/>
                    <w:bottom w:val="none" w:sz="0" w:space="0" w:color="auto"/>
                    <w:right w:val="none" w:sz="0" w:space="0" w:color="auto"/>
                  </w:divBdr>
                  <w:divsChild>
                    <w:div w:id="1339383515">
                      <w:marLeft w:val="0"/>
                      <w:marRight w:val="0"/>
                      <w:marTop w:val="0"/>
                      <w:marBottom w:val="0"/>
                      <w:divBdr>
                        <w:top w:val="none" w:sz="0" w:space="0" w:color="auto"/>
                        <w:left w:val="none" w:sz="0" w:space="0" w:color="auto"/>
                        <w:bottom w:val="none" w:sz="0" w:space="0" w:color="auto"/>
                        <w:right w:val="none" w:sz="0" w:space="0" w:color="auto"/>
                      </w:divBdr>
                      <w:divsChild>
                        <w:div w:id="1435707237">
                          <w:marLeft w:val="0"/>
                          <w:marRight w:val="0"/>
                          <w:marTop w:val="0"/>
                          <w:marBottom w:val="0"/>
                          <w:divBdr>
                            <w:top w:val="none" w:sz="0" w:space="0" w:color="auto"/>
                            <w:left w:val="none" w:sz="0" w:space="0" w:color="auto"/>
                            <w:bottom w:val="none" w:sz="0" w:space="0" w:color="auto"/>
                            <w:right w:val="none" w:sz="0" w:space="0" w:color="auto"/>
                          </w:divBdr>
                          <w:divsChild>
                            <w:div w:id="954752229">
                              <w:marLeft w:val="0"/>
                              <w:marRight w:val="0"/>
                              <w:marTop w:val="120"/>
                              <w:marBottom w:val="360"/>
                              <w:divBdr>
                                <w:top w:val="none" w:sz="0" w:space="0" w:color="auto"/>
                                <w:left w:val="none" w:sz="0" w:space="0" w:color="auto"/>
                                <w:bottom w:val="none" w:sz="0" w:space="0" w:color="auto"/>
                                <w:right w:val="none" w:sz="0" w:space="0" w:color="auto"/>
                              </w:divBdr>
                              <w:divsChild>
                                <w:div w:id="860312893">
                                  <w:marLeft w:val="420"/>
                                  <w:marRight w:val="0"/>
                                  <w:marTop w:val="0"/>
                                  <w:marBottom w:val="0"/>
                                  <w:divBdr>
                                    <w:top w:val="none" w:sz="0" w:space="0" w:color="auto"/>
                                    <w:left w:val="none" w:sz="0" w:space="0" w:color="auto"/>
                                    <w:bottom w:val="none" w:sz="0" w:space="0" w:color="auto"/>
                                    <w:right w:val="none" w:sz="0" w:space="0" w:color="auto"/>
                                  </w:divBdr>
                                  <w:divsChild>
                                    <w:div w:id="18062392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75297">
      <w:bodyDiv w:val="1"/>
      <w:marLeft w:val="0"/>
      <w:marRight w:val="0"/>
      <w:marTop w:val="0"/>
      <w:marBottom w:val="0"/>
      <w:divBdr>
        <w:top w:val="none" w:sz="0" w:space="0" w:color="auto"/>
        <w:left w:val="none" w:sz="0" w:space="0" w:color="auto"/>
        <w:bottom w:val="none" w:sz="0" w:space="0" w:color="auto"/>
        <w:right w:val="none" w:sz="0" w:space="0" w:color="auto"/>
      </w:divBdr>
      <w:divsChild>
        <w:div w:id="766582780">
          <w:marLeft w:val="0"/>
          <w:marRight w:val="1"/>
          <w:marTop w:val="0"/>
          <w:marBottom w:val="0"/>
          <w:divBdr>
            <w:top w:val="none" w:sz="0" w:space="0" w:color="auto"/>
            <w:left w:val="none" w:sz="0" w:space="0" w:color="auto"/>
            <w:bottom w:val="none" w:sz="0" w:space="0" w:color="auto"/>
            <w:right w:val="none" w:sz="0" w:space="0" w:color="auto"/>
          </w:divBdr>
          <w:divsChild>
            <w:div w:id="1127888774">
              <w:marLeft w:val="0"/>
              <w:marRight w:val="0"/>
              <w:marTop w:val="0"/>
              <w:marBottom w:val="0"/>
              <w:divBdr>
                <w:top w:val="none" w:sz="0" w:space="0" w:color="auto"/>
                <w:left w:val="none" w:sz="0" w:space="0" w:color="auto"/>
                <w:bottom w:val="none" w:sz="0" w:space="0" w:color="auto"/>
                <w:right w:val="none" w:sz="0" w:space="0" w:color="auto"/>
              </w:divBdr>
              <w:divsChild>
                <w:div w:id="6568529">
                  <w:marLeft w:val="0"/>
                  <w:marRight w:val="1"/>
                  <w:marTop w:val="0"/>
                  <w:marBottom w:val="0"/>
                  <w:divBdr>
                    <w:top w:val="none" w:sz="0" w:space="0" w:color="auto"/>
                    <w:left w:val="none" w:sz="0" w:space="0" w:color="auto"/>
                    <w:bottom w:val="none" w:sz="0" w:space="0" w:color="auto"/>
                    <w:right w:val="none" w:sz="0" w:space="0" w:color="auto"/>
                  </w:divBdr>
                  <w:divsChild>
                    <w:div w:id="2103136802">
                      <w:marLeft w:val="0"/>
                      <w:marRight w:val="0"/>
                      <w:marTop w:val="0"/>
                      <w:marBottom w:val="0"/>
                      <w:divBdr>
                        <w:top w:val="none" w:sz="0" w:space="0" w:color="auto"/>
                        <w:left w:val="none" w:sz="0" w:space="0" w:color="auto"/>
                        <w:bottom w:val="none" w:sz="0" w:space="0" w:color="auto"/>
                        <w:right w:val="none" w:sz="0" w:space="0" w:color="auto"/>
                      </w:divBdr>
                      <w:divsChild>
                        <w:div w:id="1506869521">
                          <w:marLeft w:val="0"/>
                          <w:marRight w:val="0"/>
                          <w:marTop w:val="0"/>
                          <w:marBottom w:val="0"/>
                          <w:divBdr>
                            <w:top w:val="none" w:sz="0" w:space="0" w:color="auto"/>
                            <w:left w:val="none" w:sz="0" w:space="0" w:color="auto"/>
                            <w:bottom w:val="none" w:sz="0" w:space="0" w:color="auto"/>
                            <w:right w:val="none" w:sz="0" w:space="0" w:color="auto"/>
                          </w:divBdr>
                          <w:divsChild>
                            <w:div w:id="251206817">
                              <w:marLeft w:val="0"/>
                              <w:marRight w:val="0"/>
                              <w:marTop w:val="120"/>
                              <w:marBottom w:val="360"/>
                              <w:divBdr>
                                <w:top w:val="none" w:sz="0" w:space="0" w:color="auto"/>
                                <w:left w:val="none" w:sz="0" w:space="0" w:color="auto"/>
                                <w:bottom w:val="none" w:sz="0" w:space="0" w:color="auto"/>
                                <w:right w:val="none" w:sz="0" w:space="0" w:color="auto"/>
                              </w:divBdr>
                              <w:divsChild>
                                <w:div w:id="945892118">
                                  <w:marLeft w:val="420"/>
                                  <w:marRight w:val="0"/>
                                  <w:marTop w:val="0"/>
                                  <w:marBottom w:val="0"/>
                                  <w:divBdr>
                                    <w:top w:val="none" w:sz="0" w:space="0" w:color="auto"/>
                                    <w:left w:val="none" w:sz="0" w:space="0" w:color="auto"/>
                                    <w:bottom w:val="none" w:sz="0" w:space="0" w:color="auto"/>
                                    <w:right w:val="none" w:sz="0" w:space="0" w:color="auto"/>
                                  </w:divBdr>
                                  <w:divsChild>
                                    <w:div w:id="3685745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597637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L_get(this,%20'jour',%20'Curr%20Opin%20Pediatr.');" TargetMode="External"/><Relationship Id="rId5" Type="http://schemas.openxmlformats.org/officeDocument/2006/relationships/webSettings" Target="webSettings.xml"/><Relationship Id="rId10" Type="http://schemas.openxmlformats.org/officeDocument/2006/relationships/hyperlink" Target="http://www.ncbi.nlm.nih.gov/pubmed?term=%22Fan%20LL%22%5BAuthor%5D" TargetMode="External"/><Relationship Id="rId4" Type="http://schemas.openxmlformats.org/officeDocument/2006/relationships/settings" Target="settings.xml"/><Relationship Id="rId9" Type="http://schemas.openxmlformats.org/officeDocument/2006/relationships/hyperlink" Target="http://www.ncbi.nlm.nih.gov/pubmed?term=%22Moonnumakal%20SP%22%5BAuthor%5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F0B5-3E7B-46A4-AFF9-7EF926C9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5553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OLAIA SARDON PRADO</dc:creator>
  <cp:lastModifiedBy>EDUARDO GONZALEZ PEREZ-YARZA</cp:lastModifiedBy>
  <cp:revision>2</cp:revision>
  <dcterms:created xsi:type="dcterms:W3CDTF">2014-05-22T12:10:00Z</dcterms:created>
  <dcterms:modified xsi:type="dcterms:W3CDTF">2014-05-22T12:10:00Z</dcterms:modified>
</cp:coreProperties>
</file>